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64" w:rsidRDefault="00E35B64" w:rsidP="00144F40">
      <w:pPr>
        <w:spacing w:after="0"/>
        <w:rPr>
          <w:u w:val="single"/>
        </w:rPr>
      </w:pPr>
    </w:p>
    <w:p w:rsidR="00144F40" w:rsidRDefault="00144F40" w:rsidP="00144F40">
      <w:pPr>
        <w:spacing w:after="0"/>
        <w:rPr>
          <w:u w:val="single"/>
        </w:rPr>
      </w:pPr>
    </w:p>
    <w:p w:rsidR="00144F40" w:rsidRDefault="00144F40" w:rsidP="00144F40">
      <w:pPr>
        <w:spacing w:after="0"/>
        <w:rPr>
          <w:u w:val="single"/>
        </w:rPr>
      </w:pPr>
    </w:p>
    <w:p w:rsidR="00144F40" w:rsidRDefault="00144F40" w:rsidP="00144F40">
      <w:pPr>
        <w:spacing w:after="0"/>
        <w:rPr>
          <w:u w:val="single"/>
        </w:rPr>
      </w:pPr>
    </w:p>
    <w:p w:rsidR="00144F40" w:rsidRPr="00241061" w:rsidRDefault="00241061" w:rsidP="00144F40">
      <w:pPr>
        <w:spacing w:after="0"/>
        <w:rPr>
          <w:color w:val="FF0000"/>
          <w:u w:val="single"/>
        </w:rPr>
      </w:pPr>
      <w:r w:rsidRPr="00241061">
        <w:rPr>
          <w:color w:val="FF0000"/>
          <w:u w:val="single"/>
        </w:rPr>
        <w:t>26.5/30</w:t>
      </w:r>
    </w:p>
    <w:p w:rsidR="00144F40" w:rsidRDefault="00144F40" w:rsidP="00144F40">
      <w:pPr>
        <w:spacing w:after="0"/>
        <w:rPr>
          <w:u w:val="single"/>
        </w:rPr>
      </w:pPr>
    </w:p>
    <w:p w:rsidR="00144F40" w:rsidRDefault="00144F40" w:rsidP="00144F40">
      <w:pPr>
        <w:spacing w:after="0"/>
        <w:rPr>
          <w:u w:val="single"/>
        </w:rPr>
      </w:pPr>
    </w:p>
    <w:p w:rsidR="00144F40" w:rsidRDefault="00144F40" w:rsidP="00144F40">
      <w:pPr>
        <w:spacing w:after="0"/>
        <w:rPr>
          <w:u w:val="single"/>
        </w:rPr>
      </w:pPr>
    </w:p>
    <w:p w:rsidR="00144F40" w:rsidRDefault="00144F40" w:rsidP="00144F40">
      <w:pPr>
        <w:spacing w:after="0"/>
        <w:rPr>
          <w:u w:val="single"/>
        </w:rPr>
      </w:pPr>
    </w:p>
    <w:p w:rsidR="00144F40" w:rsidRDefault="00144F40" w:rsidP="00144F40">
      <w:pPr>
        <w:spacing w:after="0"/>
        <w:rPr>
          <w:u w:val="single"/>
        </w:rPr>
      </w:pPr>
    </w:p>
    <w:p w:rsidR="00144F40" w:rsidRDefault="00144F40" w:rsidP="00144F40">
      <w:pPr>
        <w:spacing w:after="0"/>
        <w:jc w:val="center"/>
      </w:pPr>
      <w:r>
        <w:t>Week 6 Case Study</w:t>
      </w:r>
    </w:p>
    <w:p w:rsidR="00144F40" w:rsidRDefault="00144F40" w:rsidP="00144F40">
      <w:pPr>
        <w:spacing w:after="0"/>
        <w:jc w:val="center"/>
      </w:pPr>
      <w:r>
        <w:t>Breana M. Bushur</w:t>
      </w:r>
    </w:p>
    <w:p w:rsidR="00144F40" w:rsidRDefault="00144F40" w:rsidP="00144F40">
      <w:pPr>
        <w:spacing w:after="0"/>
        <w:jc w:val="center"/>
      </w:pPr>
      <w:r>
        <w:t>Lakeview College of Nursing</w:t>
      </w:r>
    </w:p>
    <w:p w:rsidR="00144F40" w:rsidRDefault="00144F40" w:rsidP="00144F40">
      <w:pPr>
        <w:spacing w:after="0"/>
        <w:jc w:val="center"/>
      </w:pPr>
      <w:r>
        <w:t>N309</w:t>
      </w:r>
    </w:p>
    <w:p w:rsidR="00144F40" w:rsidRDefault="00144F40" w:rsidP="00144F40">
      <w:pPr>
        <w:spacing w:after="0"/>
        <w:jc w:val="center"/>
      </w:pPr>
      <w:r>
        <w:t>March 1, 2012</w:t>
      </w:r>
    </w:p>
    <w:p w:rsidR="00144F40" w:rsidRDefault="00144F40" w:rsidP="00144F40">
      <w:pPr>
        <w:spacing w:after="0"/>
        <w:jc w:val="center"/>
      </w:pPr>
    </w:p>
    <w:p w:rsidR="00144F40" w:rsidRDefault="00144F40" w:rsidP="00144F40">
      <w:pPr>
        <w:spacing w:after="0"/>
        <w:jc w:val="center"/>
      </w:pPr>
    </w:p>
    <w:p w:rsidR="00144F40" w:rsidRDefault="00144F40" w:rsidP="00144F40">
      <w:pPr>
        <w:spacing w:after="0"/>
        <w:jc w:val="center"/>
      </w:pPr>
    </w:p>
    <w:p w:rsidR="00144F40" w:rsidRDefault="00144F40" w:rsidP="00144F40">
      <w:pPr>
        <w:spacing w:after="0"/>
        <w:jc w:val="center"/>
      </w:pPr>
    </w:p>
    <w:p w:rsidR="00144F40" w:rsidRDefault="00144F40" w:rsidP="00144F40">
      <w:pPr>
        <w:spacing w:after="0"/>
        <w:jc w:val="center"/>
      </w:pPr>
    </w:p>
    <w:p w:rsidR="00144F40" w:rsidRDefault="00144F40" w:rsidP="00144F40">
      <w:pPr>
        <w:spacing w:after="0"/>
        <w:jc w:val="center"/>
      </w:pPr>
    </w:p>
    <w:p w:rsidR="00144F40" w:rsidRDefault="00144F40" w:rsidP="00144F40">
      <w:pPr>
        <w:spacing w:after="0"/>
        <w:jc w:val="center"/>
      </w:pPr>
    </w:p>
    <w:p w:rsidR="00144F40" w:rsidRDefault="00144F40" w:rsidP="00144F40">
      <w:pPr>
        <w:spacing w:after="0"/>
        <w:jc w:val="center"/>
      </w:pPr>
    </w:p>
    <w:p w:rsidR="00144F40" w:rsidRDefault="00144F40" w:rsidP="00144F40">
      <w:pPr>
        <w:spacing w:after="0"/>
        <w:jc w:val="center"/>
      </w:pPr>
      <w:r>
        <w:lastRenderedPageBreak/>
        <w:t>Week 6 Case Study</w:t>
      </w:r>
    </w:p>
    <w:p w:rsidR="00144F40" w:rsidRDefault="00144F40" w:rsidP="00144F40">
      <w:pPr>
        <w:spacing w:after="0"/>
      </w:pPr>
      <w:r>
        <w:t>Pg. 103</w:t>
      </w:r>
    </w:p>
    <w:p w:rsidR="00144F40" w:rsidRDefault="00144F40" w:rsidP="00144F40">
      <w:pPr>
        <w:spacing w:after="0"/>
        <w:rPr>
          <w:b/>
        </w:rPr>
      </w:pPr>
      <w:r>
        <w:rPr>
          <w:b/>
        </w:rPr>
        <w:t>1. Translate Violet’s activities as to what is recommended for osteoporosis prevention currently.</w:t>
      </w:r>
    </w:p>
    <w:p w:rsidR="00250F2C" w:rsidRPr="005D3AEB" w:rsidRDefault="00250F2C" w:rsidP="00250F2C">
      <w:pPr>
        <w:spacing w:after="0"/>
        <w:rPr>
          <w:color w:val="FF0000"/>
        </w:rPr>
      </w:pPr>
      <w:r>
        <w:rPr>
          <w:b/>
        </w:rPr>
        <w:tab/>
      </w:r>
      <w:r>
        <w:t xml:space="preserve">According to Mayo Clinic, </w:t>
      </w:r>
      <w:r w:rsidRPr="00250F2C">
        <w:t>“Exercise can help you build strong bones and slow bone loss. Exercise will benefit your bones no matter when you start, but you'll gain the most benefits if you start exercising regularly when you're young and continue to exercise throughout your life.</w:t>
      </w:r>
      <w:r>
        <w:t xml:space="preserve">” </w:t>
      </w:r>
      <w:proofErr w:type="gramStart"/>
      <w:r>
        <w:t xml:space="preserve">(Mayo Clinic </w:t>
      </w:r>
      <w:commentRangeStart w:id="0"/>
      <w:r>
        <w:t>Staff</w:t>
      </w:r>
      <w:commentRangeEnd w:id="0"/>
      <w:r w:rsidR="005D3AEB">
        <w:rPr>
          <w:rStyle w:val="CommentReference"/>
        </w:rPr>
        <w:commentReference w:id="0"/>
      </w:r>
      <w:r>
        <w:t>).</w:t>
      </w:r>
      <w:proofErr w:type="gramEnd"/>
      <w:r>
        <w:t xml:space="preserve"> Mayo Clinic also lists different types of exercise the elderly can do to help prevent osteoporosis from happening. </w:t>
      </w:r>
      <w:r w:rsidRPr="00250F2C">
        <w:t xml:space="preserve">“Combine strength training exercises with weight-bearing exercises. Strength training helps strengthen muscles and bones in your arms and upper spine, and weight-bearing exercises — such as walking, jogging, running, stair climbing, skipping rope, skiing and impact-producing sports — mainly affect the bones in </w:t>
      </w:r>
      <w:r>
        <w:t xml:space="preserve">your legs, hips and lower spine” (Mayo Clinic </w:t>
      </w:r>
      <w:commentRangeStart w:id="1"/>
      <w:r>
        <w:t>Staff</w:t>
      </w:r>
      <w:commentRangeEnd w:id="1"/>
      <w:r w:rsidR="005D3AEB">
        <w:rPr>
          <w:rStyle w:val="CommentReference"/>
        </w:rPr>
        <w:commentReference w:id="1"/>
      </w:r>
      <w:r>
        <w:t>).</w:t>
      </w:r>
      <w:r w:rsidR="005D3AEB">
        <w:t xml:space="preserve"> </w:t>
      </w:r>
      <w:r w:rsidR="005D3AEB">
        <w:rPr>
          <w:color w:val="FF0000"/>
        </w:rPr>
        <w:t xml:space="preserve">So relate this to Violet and how she worked on a farm and had plenty of calcium, sun, &amp; exercise to keep her bones strong. </w:t>
      </w:r>
    </w:p>
    <w:p w:rsidR="00144F40" w:rsidRDefault="00144F40" w:rsidP="00144F40">
      <w:pPr>
        <w:spacing w:after="0"/>
        <w:rPr>
          <w:b/>
        </w:rPr>
      </w:pPr>
      <w:r>
        <w:rPr>
          <w:b/>
        </w:rPr>
        <w:t>2. What risk factors for osteoporosis are suggested with this statement?</w:t>
      </w:r>
    </w:p>
    <w:p w:rsidR="00924CFF" w:rsidRDefault="00924CFF" w:rsidP="00144F40">
      <w:pPr>
        <w:spacing w:after="0"/>
      </w:pPr>
      <w:r>
        <w:rPr>
          <w:b/>
        </w:rPr>
        <w:tab/>
      </w:r>
      <w:r>
        <w:t xml:space="preserve">According to Mayo Clinic, there are various factors that can lead to osteoporosis in the elderly person. There are unchangeable factors such as gender; age, race, family history, and frame size all contribute to osteoporosis (Mayo Clinic Staff). Women have a higher risk of </w:t>
      </w:r>
      <w:r w:rsidR="00CC1CBA">
        <w:t>osteoporosis since as woman age they reduce their estrogen levels.</w:t>
      </w:r>
      <w:r w:rsidR="00CC1CBA" w:rsidRPr="00CC1CBA">
        <w:t xml:space="preserve"> “Men and women who have small body frames tend to have a higher risk because they may have less bone mass to d</w:t>
      </w:r>
      <w:r w:rsidR="00CC1CBA">
        <w:t xml:space="preserve">raw from as they age” (Mayo Clinic </w:t>
      </w:r>
      <w:commentRangeStart w:id="2"/>
      <w:r w:rsidR="00CC1CBA">
        <w:t>Staff</w:t>
      </w:r>
      <w:commentRangeEnd w:id="2"/>
      <w:r w:rsidR="005D3AEB">
        <w:rPr>
          <w:rStyle w:val="CommentReference"/>
        </w:rPr>
        <w:commentReference w:id="2"/>
      </w:r>
      <w:r w:rsidR="00CC1CBA">
        <w:t>). White people or of Asian descent have a higher risk of having osteoporosis.</w:t>
      </w:r>
    </w:p>
    <w:p w:rsidR="006C20FA" w:rsidRPr="00924CFF" w:rsidRDefault="006C20FA" w:rsidP="00144F40">
      <w:pPr>
        <w:spacing w:after="0"/>
      </w:pPr>
    </w:p>
    <w:p w:rsidR="00144F40" w:rsidRDefault="00144F40" w:rsidP="00144F40">
      <w:pPr>
        <w:spacing w:after="0"/>
        <w:rPr>
          <w:b/>
        </w:rPr>
      </w:pPr>
      <w:r>
        <w:rPr>
          <w:b/>
        </w:rPr>
        <w:lastRenderedPageBreak/>
        <w:t xml:space="preserve">3. Find a video on the internet using </w:t>
      </w:r>
      <w:proofErr w:type="spellStart"/>
      <w:r>
        <w:rPr>
          <w:b/>
        </w:rPr>
        <w:t>google</w:t>
      </w:r>
      <w:proofErr w:type="spellEnd"/>
      <w:r>
        <w:rPr>
          <w:b/>
        </w:rPr>
        <w:t xml:space="preserve"> or another source which shows the DEXA test available for assessing bone density and explain how it functions </w:t>
      </w:r>
    </w:p>
    <w:p w:rsidR="00C201D7" w:rsidRDefault="00C201D7" w:rsidP="00144F40">
      <w:pPr>
        <w:spacing w:after="0"/>
        <w:rPr>
          <w:rFonts w:cs="Arial"/>
        </w:rPr>
      </w:pPr>
      <w:r>
        <w:rPr>
          <w:b/>
        </w:rPr>
        <w:tab/>
      </w:r>
      <w:r>
        <w:t xml:space="preserve">According to </w:t>
      </w:r>
      <w:proofErr w:type="spellStart"/>
      <w:r w:rsidRPr="00C201D7">
        <w:t>Penrad</w:t>
      </w:r>
      <w:proofErr w:type="spellEnd"/>
      <w:r w:rsidRPr="00C201D7">
        <w:t xml:space="preserve"> imaging, </w:t>
      </w:r>
      <w:r>
        <w:rPr>
          <w:rFonts w:cs="Arial"/>
        </w:rPr>
        <w:t>b</w:t>
      </w:r>
      <w:r w:rsidRPr="00C201D7">
        <w:rPr>
          <w:rFonts w:cs="Arial"/>
        </w:rPr>
        <w:t>one Densitometry is a simple, painless, non-invasive t</w:t>
      </w:r>
      <w:r>
        <w:rPr>
          <w:rFonts w:cs="Arial"/>
        </w:rPr>
        <w:t>est that takes about 15 minutes measuring the bone mass of a person (</w:t>
      </w:r>
      <w:proofErr w:type="spellStart"/>
      <w:r>
        <w:rPr>
          <w:rFonts w:cs="Arial"/>
        </w:rPr>
        <w:t>Penrad</w:t>
      </w:r>
      <w:proofErr w:type="spellEnd"/>
      <w:r>
        <w:rPr>
          <w:rFonts w:cs="Arial"/>
        </w:rPr>
        <w:t>). It can see if there are any fractures or any abnormality in the person’s bone density. This test is a pain</w:t>
      </w:r>
      <w:r w:rsidR="00765710">
        <w:rPr>
          <w:rFonts w:cs="Arial"/>
        </w:rPr>
        <w:t>-</w:t>
      </w:r>
      <w:r>
        <w:rPr>
          <w:rFonts w:cs="Arial"/>
        </w:rPr>
        <w:t>free way to find out if you are at risk for osteoporosis or any other bone related diseases.</w:t>
      </w:r>
    </w:p>
    <w:p w:rsidR="005D3AEB" w:rsidRPr="005D3AEB" w:rsidRDefault="005D3AEB" w:rsidP="005D3AEB">
      <w:pPr>
        <w:autoSpaceDE w:val="0"/>
        <w:autoSpaceDN w:val="0"/>
        <w:adjustRightInd w:val="0"/>
        <w:spacing w:after="0" w:line="240" w:lineRule="auto"/>
        <w:rPr>
          <w:rFonts w:ascii="ITCGaramondStd-Bk" w:hAnsi="ITCGaramondStd-Bk" w:cs="ITCGaramondStd-Bk"/>
          <w:color w:val="FF0000"/>
          <w:sz w:val="20"/>
          <w:szCs w:val="20"/>
        </w:rPr>
      </w:pPr>
      <w:r>
        <w:rPr>
          <w:rFonts w:cs="Arial"/>
        </w:rPr>
        <w:t xml:space="preserve"> </w:t>
      </w:r>
      <w:r w:rsidRPr="005D3AEB">
        <w:rPr>
          <w:rFonts w:ascii="ITCGaramondStd-Bk" w:hAnsi="ITCGaramondStd-Bk" w:cs="ITCGaramondStd-Bk"/>
          <w:color w:val="FF0000"/>
          <w:sz w:val="20"/>
          <w:szCs w:val="20"/>
        </w:rPr>
        <w:t>At present, DEXA scanning focuses on two main areas, the hip and spine. Although osteoporosis involves the whole body, measurements of BMD at one site can be predictive of fractures at other sites. Scanning generally takes 10 to 20 minutes to complete and is painless. The patient needs to be able to lie still on the table during the testing. There is no IV or other injection needed for this test. On the day of the test, you may eat a normal meal, but you should not take any calcium supplements for 24 hours prior to the test</w:t>
      </w:r>
    </w:p>
    <w:p w:rsidR="005D3AEB" w:rsidRPr="00C201D7" w:rsidRDefault="005D3AEB" w:rsidP="005D3AEB">
      <w:pPr>
        <w:autoSpaceDE w:val="0"/>
        <w:autoSpaceDN w:val="0"/>
        <w:adjustRightInd w:val="0"/>
        <w:spacing w:after="0" w:line="240" w:lineRule="auto"/>
      </w:pPr>
    </w:p>
    <w:p w:rsidR="00144F40" w:rsidRDefault="00144F40" w:rsidP="00144F40">
      <w:pPr>
        <w:spacing w:after="0"/>
        <w:rPr>
          <w:b/>
        </w:rPr>
      </w:pPr>
      <w:r>
        <w:rPr>
          <w:b/>
        </w:rPr>
        <w:t>4. What outcome from a hysterectomy would result in middle-age screening for osteoporosis?</w:t>
      </w:r>
    </w:p>
    <w:p w:rsidR="00140BFC" w:rsidRPr="00140BFC" w:rsidRDefault="00140BFC" w:rsidP="00144F40">
      <w:pPr>
        <w:spacing w:after="0"/>
      </w:pPr>
      <w:r>
        <w:rPr>
          <w:b/>
        </w:rPr>
        <w:tab/>
      </w:r>
      <w:r w:rsidR="00765710">
        <w:t>Since she had a total hysterectomy, she will no longer be producing estrogen from the ovaries thus making her more susceptible to osteopor</w:t>
      </w:r>
      <w:r w:rsidR="0075085F">
        <w:t xml:space="preserve">osis. Estrogen levels keep the </w:t>
      </w:r>
      <w:r w:rsidR="00765710">
        <w:t>bones from staying strong and calcified.</w:t>
      </w:r>
      <w:r w:rsidR="005D3AEB">
        <w:t xml:space="preserve"> </w:t>
      </w:r>
      <w:r w:rsidR="005D3AEB" w:rsidRPr="005D3AEB">
        <w:rPr>
          <w:color w:val="FF0000"/>
        </w:rPr>
        <w:t>Cite source</w:t>
      </w:r>
    </w:p>
    <w:p w:rsidR="00144F40" w:rsidRDefault="00144F40" w:rsidP="00144F40">
      <w:pPr>
        <w:spacing w:after="0"/>
        <w:rPr>
          <w:b/>
        </w:rPr>
      </w:pPr>
      <w:r>
        <w:rPr>
          <w:b/>
        </w:rPr>
        <w:t>5. Discuss each of these medications in relation to: drug category, route/frequency, and action</w:t>
      </w:r>
    </w:p>
    <w:p w:rsidR="00C25245" w:rsidRPr="00C25245" w:rsidRDefault="00C25245" w:rsidP="00144F40">
      <w:pPr>
        <w:spacing w:after="0"/>
      </w:pPr>
      <w:r>
        <w:rPr>
          <w:b/>
        </w:rPr>
        <w:tab/>
      </w:r>
      <w:r w:rsidR="00EF2D31">
        <w:t xml:space="preserve">According to the Nursing Drug Handbook, </w:t>
      </w:r>
      <w:proofErr w:type="spellStart"/>
      <w:r>
        <w:t>Zoledronic</w:t>
      </w:r>
      <w:proofErr w:type="spellEnd"/>
      <w:r>
        <w:t xml:space="preserve"> Acid – Drug Class: </w:t>
      </w:r>
      <w:proofErr w:type="spellStart"/>
      <w:r>
        <w:t>Antiosteoporotic</w:t>
      </w:r>
      <w:proofErr w:type="spellEnd"/>
      <w:r>
        <w:t xml:space="preserve"> and </w:t>
      </w:r>
      <w:proofErr w:type="spellStart"/>
      <w:r>
        <w:t>Bisphosphonate</w:t>
      </w:r>
      <w:proofErr w:type="spellEnd"/>
      <w:r>
        <w:t>. Route/frequency:</w:t>
      </w:r>
      <w:r w:rsidR="00EF2D31">
        <w:t xml:space="preserve"> </w:t>
      </w:r>
      <w:proofErr w:type="spellStart"/>
      <w:r>
        <w:t>Reclast</w:t>
      </w:r>
      <w:proofErr w:type="spellEnd"/>
      <w:r>
        <w:t xml:space="preserve"> is given as an IV solution </w:t>
      </w:r>
      <w:r w:rsidR="00EF2D31">
        <w:t xml:space="preserve">with 5mg over at least 15 minutes. Action: Inhibits bone </w:t>
      </w:r>
      <w:proofErr w:type="spellStart"/>
      <w:r w:rsidR="00EF2D31">
        <w:t>resorption</w:t>
      </w:r>
      <w:proofErr w:type="spellEnd"/>
      <w:r w:rsidR="00EF2D31">
        <w:t xml:space="preserve">, probably by inhibiting </w:t>
      </w:r>
      <w:proofErr w:type="spellStart"/>
      <w:r w:rsidR="00EF2D31">
        <w:t>osteoclast</w:t>
      </w:r>
      <w:proofErr w:type="spellEnd"/>
      <w:r w:rsidR="00EF2D31">
        <w:t xml:space="preserve"> activity and </w:t>
      </w:r>
      <w:proofErr w:type="spellStart"/>
      <w:r w:rsidR="00EF2D31">
        <w:t>osteoclastic</w:t>
      </w:r>
      <w:proofErr w:type="spellEnd"/>
      <w:r w:rsidR="00EF2D31">
        <w:t xml:space="preserve"> </w:t>
      </w:r>
      <w:proofErr w:type="spellStart"/>
      <w:r w:rsidR="00EF2D31">
        <w:t>resorption</w:t>
      </w:r>
      <w:proofErr w:type="spellEnd"/>
      <w:r w:rsidR="00EF2D31">
        <w:t xml:space="preserve"> of mineralized bone and cartilage. Decreases calcium release induced by the stimulatory factors produced by tumors. </w:t>
      </w:r>
      <w:proofErr w:type="spellStart"/>
      <w:r w:rsidR="00EF2D31">
        <w:t>Raloxifene</w:t>
      </w:r>
      <w:proofErr w:type="spellEnd"/>
      <w:r w:rsidR="00EF2D31">
        <w:t xml:space="preserve"> hydrochloride – Drug Class: </w:t>
      </w:r>
      <w:proofErr w:type="spellStart"/>
      <w:r w:rsidR="00EF2D31">
        <w:t>Antiosteoporotic</w:t>
      </w:r>
      <w:proofErr w:type="spellEnd"/>
      <w:r w:rsidR="00EF2D31">
        <w:t xml:space="preserve"> and selective estrogen receptor modulator. Route/frequency: Given by mouth in 60mg tablets. Action: Reduces </w:t>
      </w:r>
      <w:proofErr w:type="spellStart"/>
      <w:r w:rsidR="00EF2D31">
        <w:t>resorption</w:t>
      </w:r>
      <w:proofErr w:type="spellEnd"/>
      <w:r w:rsidR="00EF2D31">
        <w:t xml:space="preserve"> of bone and decreases overall bone turnover. These </w:t>
      </w:r>
      <w:r w:rsidR="00EF2D31">
        <w:lastRenderedPageBreak/>
        <w:t>effects on bone are manifested as reductions in serum and urine levels of bone turnover markers and increases in bone mineral density.</w:t>
      </w:r>
    </w:p>
    <w:p w:rsidR="00144F40" w:rsidRDefault="00144F40" w:rsidP="00144F40">
      <w:pPr>
        <w:spacing w:after="0"/>
        <w:rPr>
          <w:b/>
        </w:rPr>
      </w:pPr>
      <w:r>
        <w:rPr>
          <w:b/>
        </w:rPr>
        <w:t>6. Which statement indicates further teaching is necessary?</w:t>
      </w:r>
    </w:p>
    <w:p w:rsidR="007F042E" w:rsidRPr="000B7EB7" w:rsidRDefault="000B7EB7" w:rsidP="00144F40">
      <w:pPr>
        <w:spacing w:after="0"/>
      </w:pPr>
      <w:r>
        <w:rPr>
          <w:b/>
        </w:rPr>
        <w:tab/>
      </w:r>
      <w:r w:rsidR="007F042E">
        <w:t xml:space="preserve">According to the Nursing drug handbook, </w:t>
      </w:r>
      <w:proofErr w:type="spellStart"/>
      <w:r w:rsidR="007F042E">
        <w:t>Fosamax</w:t>
      </w:r>
      <w:proofErr w:type="spellEnd"/>
      <w:r w:rsidR="007F042E">
        <w:t xml:space="preserve"> should be given with 6-8 ounces of water at least 30 minutes before patient’s first food or drink of the day to facilitate delivery to the stomach. Give at least 2 ounces of water after oral solution. Don’t allow patient to lie down for 30 minutes after taking drug (p. 86). So she would not want to be drinking milk while taking the drug, taking this med right before bedtime, or only taking it once a week.</w:t>
      </w:r>
    </w:p>
    <w:p w:rsidR="00144F40" w:rsidRDefault="00144F40" w:rsidP="00144F40">
      <w:pPr>
        <w:spacing w:after="0"/>
        <w:rPr>
          <w:b/>
        </w:rPr>
      </w:pPr>
      <w:r>
        <w:rPr>
          <w:b/>
        </w:rPr>
        <w:t>7. Discuss safety measures which can eliminate potential home hazards resulting in a fall or injury.</w:t>
      </w:r>
    </w:p>
    <w:p w:rsidR="0034301C" w:rsidRPr="0034301C" w:rsidRDefault="0034301C" w:rsidP="00144F40">
      <w:pPr>
        <w:spacing w:after="0"/>
      </w:pPr>
      <w:r>
        <w:rPr>
          <w:b/>
        </w:rPr>
        <w:tab/>
      </w:r>
      <w:r>
        <w:t>According to the Mayo Clinic, elderly people can prevent fall from happening by making their environment saf</w:t>
      </w:r>
      <w:r w:rsidRPr="0034301C">
        <w:t>e. “Wear low-heeled shoes with nonslip soles and check your house for electrical cords, area rugs and slippery surfaces that might cause you to trip or fall. Keep rooms brightly lit, install grab bars just inside and outside your shower door, and make sure you can ge</w:t>
      </w:r>
      <w:r>
        <w:t xml:space="preserve">t in and out of your bed easily” (Mayo Clinic </w:t>
      </w:r>
      <w:commentRangeStart w:id="3"/>
      <w:r>
        <w:t>Staff</w:t>
      </w:r>
      <w:commentRangeEnd w:id="3"/>
      <w:r w:rsidR="005D3AEB">
        <w:rPr>
          <w:rStyle w:val="CommentReference"/>
        </w:rPr>
        <w:commentReference w:id="3"/>
      </w:r>
      <w:r>
        <w:t xml:space="preserve">). </w:t>
      </w:r>
    </w:p>
    <w:p w:rsidR="00144F40" w:rsidRDefault="00144F40" w:rsidP="00144F40">
      <w:pPr>
        <w:spacing w:after="0"/>
        <w:rPr>
          <w:b/>
        </w:rPr>
      </w:pPr>
      <w:r>
        <w:rPr>
          <w:b/>
        </w:rPr>
        <w:t>8. Osteoporosis has been identified as a national public health issue priority; provide a rationale for this.</w:t>
      </w:r>
    </w:p>
    <w:p w:rsidR="000A7424" w:rsidRPr="000A7424" w:rsidRDefault="000A7424" w:rsidP="00144F40">
      <w:pPr>
        <w:spacing w:after="0"/>
      </w:pPr>
      <w:r>
        <w:rPr>
          <w:b/>
        </w:rPr>
        <w:tab/>
      </w:r>
      <w:r>
        <w:t xml:space="preserve"> My personal opinion as to why osteoporosis is a national public health issue priority is that because so many people are affected by osteoporosis. There are many unchangeable factors that lead to osteoporosis that people cannot control such as their gender, race, and age. </w:t>
      </w:r>
      <w:r w:rsidR="006F2C6C">
        <w:t>The best way to prevent it from happening is to exercise and have a good diet.</w:t>
      </w:r>
    </w:p>
    <w:p w:rsidR="00144F40" w:rsidRDefault="00144F40" w:rsidP="00144F40">
      <w:pPr>
        <w:spacing w:after="0"/>
        <w:rPr>
          <w:b/>
        </w:rPr>
      </w:pPr>
    </w:p>
    <w:p w:rsidR="006C20FA" w:rsidRDefault="006C20FA" w:rsidP="00144F40">
      <w:pPr>
        <w:spacing w:after="0"/>
        <w:rPr>
          <w:b/>
        </w:rPr>
      </w:pPr>
    </w:p>
    <w:p w:rsidR="006C20FA" w:rsidRDefault="006C20FA" w:rsidP="00144F40">
      <w:pPr>
        <w:spacing w:after="0"/>
        <w:rPr>
          <w:b/>
        </w:rPr>
      </w:pPr>
    </w:p>
    <w:p w:rsidR="006C20FA" w:rsidRDefault="006C20FA" w:rsidP="00144F40">
      <w:pPr>
        <w:spacing w:after="0"/>
        <w:rPr>
          <w:b/>
        </w:rPr>
      </w:pPr>
    </w:p>
    <w:p w:rsidR="006C20FA" w:rsidRDefault="006C20FA" w:rsidP="00144F40">
      <w:pPr>
        <w:spacing w:after="0"/>
        <w:rPr>
          <w:b/>
        </w:rPr>
      </w:pPr>
    </w:p>
    <w:p w:rsidR="00144F40" w:rsidRDefault="007754BB" w:rsidP="00144F40">
      <w:pPr>
        <w:spacing w:after="0"/>
        <w:rPr>
          <w:b/>
        </w:rPr>
      </w:pPr>
      <w:r>
        <w:rPr>
          <w:b/>
        </w:rPr>
        <w:t>P.127</w:t>
      </w:r>
    </w:p>
    <w:p w:rsidR="007754BB" w:rsidRDefault="007754BB" w:rsidP="00144F40">
      <w:pPr>
        <w:spacing w:after="0"/>
        <w:rPr>
          <w:b/>
        </w:rPr>
      </w:pPr>
      <w:r>
        <w:rPr>
          <w:b/>
        </w:rPr>
        <w:t>1. What history, lab results, or physical exam findings should be of the greatest concern to the admissions nurse? What might these findings represent?</w:t>
      </w:r>
    </w:p>
    <w:p w:rsidR="004D208A" w:rsidRDefault="004D208A" w:rsidP="00144F40">
      <w:pPr>
        <w:spacing w:after="0"/>
      </w:pPr>
      <w:r>
        <w:rPr>
          <w:b/>
        </w:rPr>
        <w:tab/>
      </w:r>
      <w:r w:rsidR="00A110DB">
        <w:t xml:space="preserve">Mr. </w:t>
      </w:r>
      <w:proofErr w:type="spellStart"/>
      <w:r w:rsidR="00A110DB">
        <w:t>Nightwolf</w:t>
      </w:r>
      <w:proofErr w:type="spellEnd"/>
      <w:r w:rsidR="00A110DB">
        <w:t xml:space="preserve"> has a history of coronary heart disease, diabetes, angina, and smokes four cigarettes a day. All of which contribute to him having </w:t>
      </w:r>
      <w:proofErr w:type="spellStart"/>
      <w:r w:rsidR="00A110DB">
        <w:t>hyperlipidemia</w:t>
      </w:r>
      <w:proofErr w:type="spellEnd"/>
      <w:r w:rsidR="00A110DB">
        <w:t xml:space="preserve"> (high cholesterol). His lab results of HDL cholesterol, triglycerides, and blood glucose were all on the high side which all contributes to his hyperlipidemia. His high </w:t>
      </w:r>
      <w:r w:rsidR="00AB69FA">
        <w:t xml:space="preserve">BMI level leads to </w:t>
      </w:r>
      <w:proofErr w:type="gramStart"/>
      <w:r w:rsidR="00AB69FA">
        <w:t>an even</w:t>
      </w:r>
      <w:proofErr w:type="gramEnd"/>
      <w:r w:rsidR="00AB69FA">
        <w:t xml:space="preserve"> higher cholesterol due to him being overweight</w:t>
      </w:r>
      <w:r w:rsidR="008C765B">
        <w:t xml:space="preserve">. His high blood pressure also aids in his </w:t>
      </w:r>
      <w:proofErr w:type="spellStart"/>
      <w:r w:rsidR="008C765B">
        <w:t>hyperlipidemia</w:t>
      </w:r>
      <w:proofErr w:type="spellEnd"/>
      <w:r w:rsidR="008C765B">
        <w:t xml:space="preserve">. </w:t>
      </w:r>
    </w:p>
    <w:p w:rsidR="005D3AEB" w:rsidRPr="005D3AEB" w:rsidRDefault="005D3AEB" w:rsidP="005D3AEB">
      <w:pPr>
        <w:autoSpaceDE w:val="0"/>
        <w:autoSpaceDN w:val="0"/>
        <w:adjustRightInd w:val="0"/>
        <w:spacing w:after="0" w:line="240" w:lineRule="auto"/>
        <w:rPr>
          <w:rFonts w:ascii="ITCGaramondStd-Bk" w:hAnsi="ITCGaramondStd-Bk" w:cs="ITCGaramondStd-Bk"/>
          <w:color w:val="FF0000"/>
          <w:sz w:val="20"/>
          <w:szCs w:val="20"/>
        </w:rPr>
      </w:pPr>
      <w:r>
        <w:t xml:space="preserve"> </w:t>
      </w:r>
      <w:r w:rsidRPr="005D3AEB">
        <w:rPr>
          <w:rFonts w:ascii="ITCGaramondStd-Bk" w:hAnsi="ITCGaramondStd-Bk" w:cs="ITCGaramondStd-Bk"/>
          <w:color w:val="FF0000"/>
          <w:sz w:val="20"/>
          <w:szCs w:val="20"/>
        </w:rPr>
        <w:t xml:space="preserve">Hemoglobin </w:t>
      </w:r>
      <w:proofErr w:type="gramStart"/>
      <w:r w:rsidRPr="005D3AEB">
        <w:rPr>
          <w:rFonts w:ascii="ITCGaramondStd-Bk" w:hAnsi="ITCGaramondStd-Bk" w:cs="ITCGaramondStd-Bk"/>
          <w:color w:val="FF0000"/>
          <w:sz w:val="20"/>
          <w:szCs w:val="20"/>
        </w:rPr>
        <w:t>A1c</w:t>
      </w:r>
      <w:proofErr w:type="gramEnd"/>
      <w:r w:rsidRPr="005D3AEB">
        <w:rPr>
          <w:rFonts w:ascii="ITCGaramondStd-Bk" w:hAnsi="ITCGaramondStd-Bk" w:cs="ITCGaramondStd-Bk"/>
          <w:color w:val="FF0000"/>
          <w:sz w:val="20"/>
          <w:szCs w:val="20"/>
        </w:rPr>
        <w:t xml:space="preserve"> is 7.3%</w:t>
      </w:r>
    </w:p>
    <w:p w:rsidR="005D3AEB" w:rsidRPr="005D3AEB" w:rsidRDefault="005D3AEB" w:rsidP="005D3AEB">
      <w:pPr>
        <w:autoSpaceDE w:val="0"/>
        <w:autoSpaceDN w:val="0"/>
        <w:adjustRightInd w:val="0"/>
        <w:spacing w:after="0" w:line="240" w:lineRule="auto"/>
        <w:rPr>
          <w:rFonts w:ascii="ITCGaramondStd-Bk" w:hAnsi="ITCGaramondStd-Bk" w:cs="ITCGaramondStd-Bk"/>
          <w:color w:val="FF0000"/>
          <w:sz w:val="20"/>
          <w:szCs w:val="20"/>
        </w:rPr>
      </w:pPr>
      <w:r w:rsidRPr="005D3AEB">
        <w:rPr>
          <w:rFonts w:ascii="ITCGaramondStd-Bk" w:hAnsi="ITCGaramondStd-Bk" w:cs="ITCGaramondStd-Bk"/>
          <w:color w:val="FF0000"/>
          <w:sz w:val="20"/>
          <w:szCs w:val="20"/>
        </w:rPr>
        <w:t xml:space="preserve">In addition, his blood urea nitrogen is elevated at 23 mg/dl, and his </w:t>
      </w:r>
      <w:proofErr w:type="spellStart"/>
      <w:r w:rsidRPr="005D3AEB">
        <w:rPr>
          <w:rFonts w:ascii="ITCGaramondStd-Bk" w:hAnsi="ITCGaramondStd-Bk" w:cs="ITCGaramondStd-Bk"/>
          <w:color w:val="FF0000"/>
          <w:sz w:val="20"/>
          <w:szCs w:val="20"/>
        </w:rPr>
        <w:t>creatinine</w:t>
      </w:r>
      <w:proofErr w:type="spellEnd"/>
      <w:r w:rsidRPr="005D3AEB">
        <w:rPr>
          <w:rFonts w:ascii="ITCGaramondStd-Bk" w:hAnsi="ITCGaramondStd-Bk" w:cs="ITCGaramondStd-Bk"/>
          <w:color w:val="FF0000"/>
          <w:sz w:val="20"/>
          <w:szCs w:val="20"/>
        </w:rPr>
        <w:t xml:space="preserve"> is</w:t>
      </w:r>
    </w:p>
    <w:p w:rsidR="005D3AEB" w:rsidRPr="005D3AEB" w:rsidRDefault="005D3AEB" w:rsidP="005D3AEB">
      <w:pPr>
        <w:autoSpaceDE w:val="0"/>
        <w:autoSpaceDN w:val="0"/>
        <w:adjustRightInd w:val="0"/>
        <w:spacing w:after="0" w:line="240" w:lineRule="auto"/>
        <w:rPr>
          <w:rFonts w:ascii="ITCGaramondStd-Bk" w:hAnsi="ITCGaramondStd-Bk" w:cs="ITCGaramondStd-Bk"/>
          <w:color w:val="FF0000"/>
          <w:sz w:val="20"/>
          <w:szCs w:val="20"/>
        </w:rPr>
      </w:pPr>
      <w:proofErr w:type="gramStart"/>
      <w:r w:rsidRPr="005D3AEB">
        <w:rPr>
          <w:rFonts w:ascii="ITCGaramondStd-Bk" w:hAnsi="ITCGaramondStd-Bk" w:cs="ITCGaramondStd-Bk"/>
          <w:color w:val="FF0000"/>
          <w:sz w:val="20"/>
          <w:szCs w:val="20"/>
        </w:rPr>
        <w:t>elevated</w:t>
      </w:r>
      <w:proofErr w:type="gramEnd"/>
      <w:r w:rsidRPr="005D3AEB">
        <w:rPr>
          <w:rFonts w:ascii="ITCGaramondStd-Bk" w:hAnsi="ITCGaramondStd-Bk" w:cs="ITCGaramondStd-Bk"/>
          <w:color w:val="FF0000"/>
          <w:sz w:val="20"/>
          <w:szCs w:val="20"/>
        </w:rPr>
        <w:t xml:space="preserve"> at 1.3, which is a sign of decline in renal function.</w:t>
      </w:r>
    </w:p>
    <w:p w:rsidR="005D3AEB" w:rsidRPr="005D3AEB" w:rsidRDefault="005D3AEB" w:rsidP="005D3AEB">
      <w:pPr>
        <w:autoSpaceDE w:val="0"/>
        <w:autoSpaceDN w:val="0"/>
        <w:adjustRightInd w:val="0"/>
        <w:spacing w:after="0" w:line="240" w:lineRule="auto"/>
        <w:rPr>
          <w:rFonts w:ascii="ITCGaramondStd-Bk" w:hAnsi="ITCGaramondStd-Bk" w:cs="ITCGaramondStd-Bk"/>
          <w:color w:val="FF0000"/>
          <w:sz w:val="20"/>
          <w:szCs w:val="20"/>
        </w:rPr>
      </w:pPr>
      <w:r w:rsidRPr="005D3AEB">
        <w:rPr>
          <w:rFonts w:ascii="ITCGaramondStd-Bk" w:hAnsi="ITCGaramondStd-Bk" w:cs="ITCGaramondStd-Bk"/>
          <w:color w:val="FF0000"/>
          <w:sz w:val="20"/>
          <w:szCs w:val="20"/>
        </w:rPr>
        <w:t xml:space="preserve">• Mr. </w:t>
      </w:r>
      <w:proofErr w:type="spellStart"/>
      <w:r w:rsidRPr="005D3AEB">
        <w:rPr>
          <w:rFonts w:ascii="ITCGaramondStd-Bk" w:hAnsi="ITCGaramondStd-Bk" w:cs="ITCGaramondStd-Bk"/>
          <w:color w:val="FF0000"/>
          <w:sz w:val="20"/>
          <w:szCs w:val="20"/>
        </w:rPr>
        <w:t>Nightwolf</w:t>
      </w:r>
      <w:proofErr w:type="spellEnd"/>
      <w:r w:rsidRPr="005D3AEB">
        <w:rPr>
          <w:rFonts w:ascii="ITCGaramondStd-Bk" w:hAnsi="ITCGaramondStd-Bk" w:cs="ITCGaramondStd-Bk"/>
          <w:color w:val="FF0000"/>
          <w:sz w:val="20"/>
          <w:szCs w:val="20"/>
        </w:rPr>
        <w:t xml:space="preserve"> has hypertension not controlled by current treatment and his BMI</w:t>
      </w:r>
    </w:p>
    <w:p w:rsidR="005D3AEB" w:rsidRPr="005D3AEB" w:rsidRDefault="005D3AEB" w:rsidP="005D3AEB">
      <w:pPr>
        <w:spacing w:after="0"/>
        <w:rPr>
          <w:color w:val="FF0000"/>
        </w:rPr>
      </w:pPr>
      <w:proofErr w:type="gramStart"/>
      <w:r w:rsidRPr="005D3AEB">
        <w:rPr>
          <w:rFonts w:ascii="ITCGaramondStd-Bk" w:hAnsi="ITCGaramondStd-Bk" w:cs="ITCGaramondStd-Bk"/>
          <w:color w:val="FF0000"/>
          <w:sz w:val="20"/>
          <w:szCs w:val="20"/>
        </w:rPr>
        <w:t>is</w:t>
      </w:r>
      <w:proofErr w:type="gramEnd"/>
      <w:r w:rsidRPr="005D3AEB">
        <w:rPr>
          <w:rFonts w:ascii="ITCGaramondStd-Bk" w:hAnsi="ITCGaramondStd-Bk" w:cs="ITCGaramondStd-Bk"/>
          <w:color w:val="FF0000"/>
          <w:sz w:val="20"/>
          <w:szCs w:val="20"/>
        </w:rPr>
        <w:t xml:space="preserve"> in the obese range</w:t>
      </w:r>
    </w:p>
    <w:p w:rsidR="007754BB" w:rsidRDefault="007754BB" w:rsidP="00144F40">
      <w:pPr>
        <w:spacing w:after="0"/>
        <w:rPr>
          <w:b/>
        </w:rPr>
      </w:pPr>
      <w:r>
        <w:rPr>
          <w:b/>
        </w:rPr>
        <w:t xml:space="preserve">2. What changes seen in Mr. </w:t>
      </w:r>
      <w:proofErr w:type="spellStart"/>
      <w:r>
        <w:rPr>
          <w:b/>
        </w:rPr>
        <w:t>Nightwolf’s</w:t>
      </w:r>
      <w:proofErr w:type="spellEnd"/>
      <w:r>
        <w:rPr>
          <w:b/>
        </w:rPr>
        <w:t xml:space="preserve"> physical exam might be due to common age-related changes?</w:t>
      </w:r>
    </w:p>
    <w:p w:rsidR="008C765B" w:rsidRPr="00104A99" w:rsidRDefault="008C765B" w:rsidP="00144F40">
      <w:pPr>
        <w:spacing w:after="0"/>
      </w:pPr>
      <w:r>
        <w:rPr>
          <w:b/>
        </w:rPr>
        <w:tab/>
      </w:r>
      <w:r w:rsidR="00104A99">
        <w:t xml:space="preserve">According to the Hartford Institute for Geriatric Nursing, the etiology of age-related changes in cardiovascular </w:t>
      </w:r>
      <w:r w:rsidR="00104A99" w:rsidRPr="00104A99">
        <w:t>assessment are: Arterial wall thickening and stiffe</w:t>
      </w:r>
      <w:r w:rsidR="00104A99">
        <w:t>ning, decreased compliance, l</w:t>
      </w:r>
      <w:r w:rsidR="00104A99" w:rsidRPr="00104A99">
        <w:t xml:space="preserve">eft ventricular and </w:t>
      </w:r>
      <w:proofErr w:type="spellStart"/>
      <w:r w:rsidR="00104A99" w:rsidRPr="00104A99">
        <w:t>atrial</w:t>
      </w:r>
      <w:proofErr w:type="spellEnd"/>
      <w:r w:rsidR="00104A99">
        <w:t xml:space="preserve"> hypertrophy, and s</w:t>
      </w:r>
      <w:r w:rsidR="00104A99" w:rsidRPr="00104A99">
        <w:t>clero</w:t>
      </w:r>
      <w:r w:rsidR="00104A99">
        <w:t xml:space="preserve">sis of </w:t>
      </w:r>
      <w:proofErr w:type="spellStart"/>
      <w:r w:rsidR="00104A99">
        <w:t>atrial</w:t>
      </w:r>
      <w:proofErr w:type="spellEnd"/>
      <w:r w:rsidR="00104A99">
        <w:t xml:space="preserve"> and mitral valves (Hartford Institute). </w:t>
      </w:r>
      <w:r w:rsidR="00833DAC">
        <w:t xml:space="preserve">With Mr. </w:t>
      </w:r>
      <w:proofErr w:type="spellStart"/>
      <w:r w:rsidR="00833DAC">
        <w:t>Nightwolf</w:t>
      </w:r>
      <w:proofErr w:type="spellEnd"/>
      <w:r w:rsidR="00833DAC">
        <w:t xml:space="preserve"> having coronary artery disease, it is evident that the above changes contribute to his condition.</w:t>
      </w:r>
    </w:p>
    <w:p w:rsidR="004801EF" w:rsidRDefault="007754BB" w:rsidP="00144F40">
      <w:pPr>
        <w:spacing w:after="0"/>
        <w:rPr>
          <w:b/>
        </w:rPr>
      </w:pPr>
      <w:r>
        <w:rPr>
          <w:b/>
        </w:rPr>
        <w:t xml:space="preserve">3. What other tests should the nurse expect to be carried out for Mr. </w:t>
      </w:r>
      <w:proofErr w:type="spellStart"/>
      <w:r>
        <w:rPr>
          <w:b/>
        </w:rPr>
        <w:t>Nightwolf</w:t>
      </w:r>
      <w:proofErr w:type="spellEnd"/>
      <w:r>
        <w:rPr>
          <w:b/>
        </w:rPr>
        <w:t>? What assessments should the nurse perform?</w:t>
      </w:r>
    </w:p>
    <w:p w:rsidR="00463374" w:rsidRDefault="00463374" w:rsidP="00144F40">
      <w:pPr>
        <w:spacing w:after="0"/>
      </w:pPr>
      <w:r>
        <w:rPr>
          <w:b/>
        </w:rPr>
        <w:lastRenderedPageBreak/>
        <w:tab/>
      </w:r>
      <w:r>
        <w:t>Assessing the heart is very important in hearing the heart sounds, the aorta, and the circulation to the feet and other systems of the body.</w:t>
      </w:r>
      <w:r w:rsidR="00616E91">
        <w:t xml:space="preserve"> Taking an EKG or other tests would be appropriate in assessing Mr. </w:t>
      </w:r>
      <w:proofErr w:type="spellStart"/>
      <w:r w:rsidR="00616E91">
        <w:t>Nightwolf’s</w:t>
      </w:r>
      <w:proofErr w:type="spellEnd"/>
      <w:r w:rsidR="00616E91">
        <w:t xml:space="preserve"> heart condition.</w:t>
      </w:r>
      <w:r w:rsidR="005D3AEB">
        <w:t xml:space="preserve"> </w:t>
      </w:r>
    </w:p>
    <w:p w:rsidR="005D3AEB" w:rsidRPr="005D3AEB" w:rsidRDefault="005D3AEB" w:rsidP="005D3AEB">
      <w:pPr>
        <w:autoSpaceDE w:val="0"/>
        <w:autoSpaceDN w:val="0"/>
        <w:adjustRightInd w:val="0"/>
        <w:spacing w:after="0" w:line="240" w:lineRule="auto"/>
        <w:rPr>
          <w:rFonts w:ascii="ITCGaramondStd-Bk" w:hAnsi="ITCGaramondStd-Bk" w:cs="ITCGaramondStd-Bk"/>
          <w:color w:val="FF0000"/>
          <w:sz w:val="20"/>
          <w:szCs w:val="20"/>
        </w:rPr>
      </w:pPr>
      <w:r>
        <w:t xml:space="preserve">  </w:t>
      </w:r>
      <w:r w:rsidRPr="005D3AEB">
        <w:rPr>
          <w:rFonts w:ascii="ITCGaramondStd-Bk" w:hAnsi="ITCGaramondStd-Bk" w:cs="ITCGaramondStd-Bk"/>
          <w:color w:val="FF0000"/>
          <w:sz w:val="20"/>
          <w:szCs w:val="20"/>
        </w:rPr>
        <w:t>Cardiac assessment: ECG; heart rate, rhythm, murmurs, heart sounds. Assess BP (lying, sitting, and standing) and pulse pressure. Palpate carotid artery and all peripheral pulses for symmetry</w:t>
      </w:r>
    </w:p>
    <w:p w:rsidR="005D3AEB" w:rsidRPr="00463374" w:rsidRDefault="005D3AEB" w:rsidP="005D3AEB">
      <w:pPr>
        <w:autoSpaceDE w:val="0"/>
        <w:autoSpaceDN w:val="0"/>
        <w:adjustRightInd w:val="0"/>
        <w:spacing w:after="0" w:line="240" w:lineRule="auto"/>
      </w:pPr>
    </w:p>
    <w:p w:rsidR="007754BB" w:rsidRDefault="007754BB" w:rsidP="00144F40">
      <w:pPr>
        <w:spacing w:after="0"/>
        <w:rPr>
          <w:b/>
        </w:rPr>
      </w:pPr>
      <w:r>
        <w:rPr>
          <w:b/>
        </w:rPr>
        <w:t xml:space="preserve">4. Why is Mr. </w:t>
      </w:r>
      <w:proofErr w:type="spellStart"/>
      <w:r>
        <w:rPr>
          <w:b/>
        </w:rPr>
        <w:t>Nightwolf</w:t>
      </w:r>
      <w:proofErr w:type="spellEnd"/>
      <w:r>
        <w:rPr>
          <w:b/>
        </w:rPr>
        <w:t xml:space="preserve"> at greater risk for a cardiovascular event, such as a stroke or heart attack? </w:t>
      </w:r>
    </w:p>
    <w:p w:rsidR="004801EF" w:rsidRDefault="004801EF" w:rsidP="00144F40">
      <w:pPr>
        <w:spacing w:after="0"/>
      </w:pPr>
      <w:r>
        <w:rPr>
          <w:b/>
        </w:rPr>
        <w:tab/>
      </w:r>
      <w:r w:rsidR="00C0554F">
        <w:t xml:space="preserve">He is at a bigger risk for a cardiovascular event since he has high blood pressure, coronary artery disease, smokes 4 cigarettes a day, </w:t>
      </w:r>
      <w:r w:rsidR="00576DAB">
        <w:t>has a high BMI, high HDL levels and glucose levels, and weaker pulses. All of these conditions put him at risk for having a stroke or heart attack.</w:t>
      </w:r>
    </w:p>
    <w:p w:rsidR="005D3AEB" w:rsidRPr="005D3AEB" w:rsidRDefault="005D3AEB" w:rsidP="005D3AEB">
      <w:pPr>
        <w:autoSpaceDE w:val="0"/>
        <w:autoSpaceDN w:val="0"/>
        <w:adjustRightInd w:val="0"/>
        <w:spacing w:after="0" w:line="240" w:lineRule="auto"/>
        <w:rPr>
          <w:rFonts w:ascii="ITCGaramondStd-Bk" w:hAnsi="ITCGaramondStd-Bk" w:cs="ITCGaramondStd-Bk"/>
          <w:color w:val="FF0000"/>
          <w:sz w:val="20"/>
          <w:szCs w:val="20"/>
        </w:rPr>
      </w:pPr>
      <w:r>
        <w:t xml:space="preserve"> </w:t>
      </w:r>
      <w:r w:rsidRPr="005D3AEB">
        <w:rPr>
          <w:rFonts w:ascii="ITCGaramondStd-Bk" w:hAnsi="ITCGaramondStd-Bk" w:cs="ITCGaramondStd-Bk"/>
          <w:color w:val="FF0000"/>
          <w:sz w:val="20"/>
          <w:szCs w:val="20"/>
        </w:rPr>
        <w:t xml:space="preserve">The following statistics are taken directly from the </w:t>
      </w:r>
      <w:r w:rsidRPr="0060612A">
        <w:rPr>
          <w:rFonts w:ascii="ITCGaramondStd-Bk" w:hAnsi="ITCGaramondStd-Bk" w:cs="ITCGaramondStd-Bk"/>
          <w:b/>
          <w:color w:val="FF0000"/>
          <w:sz w:val="20"/>
          <w:szCs w:val="20"/>
        </w:rPr>
        <w:t>American Indians/Alaska</w:t>
      </w:r>
      <w:r w:rsidR="0060612A">
        <w:rPr>
          <w:rFonts w:ascii="ITCGaramondStd-Bk" w:hAnsi="ITCGaramondStd-Bk" w:cs="ITCGaramondStd-Bk"/>
          <w:b/>
          <w:color w:val="FF0000"/>
          <w:sz w:val="20"/>
          <w:szCs w:val="20"/>
        </w:rPr>
        <w:t xml:space="preserve"> </w:t>
      </w:r>
      <w:r w:rsidRPr="005D3AEB">
        <w:rPr>
          <w:rFonts w:ascii="ITCGaramondStd-Bk" w:hAnsi="ITCGaramondStd-Bk" w:cs="ITCGaramondStd-Bk"/>
          <w:color w:val="FF0000"/>
          <w:sz w:val="20"/>
          <w:szCs w:val="20"/>
        </w:rPr>
        <w:t>Natives and Cardiovascular Diseases—Statistics (2010 update):</w:t>
      </w:r>
      <w:r w:rsidR="0060612A">
        <w:rPr>
          <w:rFonts w:ascii="ITCGaramondStd-Bk" w:hAnsi="ITCGaramondStd-Bk" w:cs="ITCGaramondStd-Bk"/>
          <w:color w:val="FF0000"/>
          <w:sz w:val="20"/>
          <w:szCs w:val="20"/>
        </w:rPr>
        <w:t xml:space="preserve"> </w:t>
      </w:r>
      <w:r w:rsidRPr="005D3AEB">
        <w:rPr>
          <w:rFonts w:ascii="ITCGaramondStd-Bk" w:hAnsi="ITCGaramondStd-Bk" w:cs="ITCGaramondStd-Bk"/>
          <w:color w:val="FF0000"/>
          <w:sz w:val="20"/>
          <w:szCs w:val="20"/>
        </w:rPr>
        <w:t>Among American Indian men ages 45–74, the incidence of CVD ranges from</w:t>
      </w:r>
    </w:p>
    <w:p w:rsidR="005D3AEB" w:rsidRPr="005D3AEB" w:rsidRDefault="005D3AEB" w:rsidP="005D3AEB">
      <w:pPr>
        <w:autoSpaceDE w:val="0"/>
        <w:autoSpaceDN w:val="0"/>
        <w:adjustRightInd w:val="0"/>
        <w:spacing w:after="0" w:line="240" w:lineRule="auto"/>
        <w:rPr>
          <w:rFonts w:ascii="ITCGaramondStd-Bk" w:hAnsi="ITCGaramondStd-Bk" w:cs="ITCGaramondStd-Bk"/>
          <w:color w:val="FF0000"/>
          <w:sz w:val="20"/>
          <w:szCs w:val="20"/>
        </w:rPr>
      </w:pPr>
      <w:r w:rsidRPr="005D3AEB">
        <w:rPr>
          <w:rFonts w:ascii="ITCGaramondStd-Bk" w:hAnsi="ITCGaramondStd-Bk" w:cs="ITCGaramondStd-Bk"/>
          <w:color w:val="FF0000"/>
          <w:sz w:val="20"/>
          <w:szCs w:val="20"/>
        </w:rPr>
        <w:t xml:space="preserve">15 to 28 per 1,000 </w:t>
      </w:r>
      <w:proofErr w:type="gramStart"/>
      <w:r w:rsidRPr="005D3AEB">
        <w:rPr>
          <w:rFonts w:ascii="ITCGaramondStd-Bk" w:hAnsi="ITCGaramondStd-Bk" w:cs="ITCGaramondStd-Bk"/>
          <w:color w:val="FF0000"/>
          <w:sz w:val="20"/>
          <w:szCs w:val="20"/>
        </w:rPr>
        <w:t>population</w:t>
      </w:r>
      <w:proofErr w:type="gramEnd"/>
      <w:r w:rsidRPr="005D3AEB">
        <w:rPr>
          <w:rFonts w:ascii="ITCGaramondStd-Bk" w:hAnsi="ITCGaramondStd-Bk" w:cs="ITCGaramondStd-Bk"/>
          <w:color w:val="FF0000"/>
          <w:sz w:val="20"/>
          <w:szCs w:val="20"/>
        </w:rPr>
        <w:t>. Among women, it ranges from 9 to 15 per 1,000.</w:t>
      </w:r>
      <w:r w:rsidR="0060612A">
        <w:rPr>
          <w:rFonts w:ascii="ITCGaramondStd-Bk" w:hAnsi="ITCGaramondStd-Bk" w:cs="ITCGaramondStd-Bk"/>
          <w:color w:val="FF0000"/>
          <w:sz w:val="20"/>
          <w:szCs w:val="20"/>
        </w:rPr>
        <w:t xml:space="preserve"> </w:t>
      </w:r>
      <w:r w:rsidRPr="005D3AEB">
        <w:rPr>
          <w:rFonts w:ascii="ITCGaramondStd-Bk" w:hAnsi="ITCGaramondStd-Bk" w:cs="ITCGaramondStd-Bk"/>
          <w:color w:val="FF0000"/>
          <w:sz w:val="20"/>
          <w:szCs w:val="20"/>
        </w:rPr>
        <w:t>• Use of any tobacco product in 2006 was 42.3% for non-Hispanic American</w:t>
      </w:r>
      <w:r w:rsidR="0060612A">
        <w:rPr>
          <w:rFonts w:ascii="ITCGaramondStd-Bk" w:hAnsi="ITCGaramondStd-Bk" w:cs="ITCGaramondStd-Bk"/>
          <w:color w:val="FF0000"/>
          <w:sz w:val="20"/>
          <w:szCs w:val="20"/>
        </w:rPr>
        <w:t xml:space="preserve"> </w:t>
      </w:r>
      <w:r w:rsidRPr="005D3AEB">
        <w:rPr>
          <w:rFonts w:ascii="ITCGaramondStd-Bk" w:hAnsi="ITCGaramondStd-Bk" w:cs="ITCGaramondStd-Bk"/>
          <w:color w:val="FF0000"/>
          <w:sz w:val="20"/>
          <w:szCs w:val="20"/>
        </w:rPr>
        <w:t>Indians and Alaska Natives age 12 and older.</w:t>
      </w:r>
      <w:r w:rsidR="0060612A">
        <w:rPr>
          <w:rFonts w:ascii="ITCGaramondStd-Bk" w:hAnsi="ITCGaramondStd-Bk" w:cs="ITCGaramondStd-Bk"/>
          <w:color w:val="FF0000"/>
          <w:sz w:val="20"/>
          <w:szCs w:val="20"/>
        </w:rPr>
        <w:t xml:space="preserve"> </w:t>
      </w:r>
      <w:r w:rsidRPr="005D3AEB">
        <w:rPr>
          <w:rFonts w:ascii="ITCGaramondStd-Bk" w:hAnsi="ITCGaramondStd-Bk" w:cs="ITCGaramondStd-Bk"/>
          <w:color w:val="FF0000"/>
          <w:sz w:val="20"/>
          <w:szCs w:val="20"/>
        </w:rPr>
        <w:t>• American Indians (67.5%) and Blacks (66.2%) were more likely to report not</w:t>
      </w:r>
      <w:r w:rsidR="0060612A">
        <w:rPr>
          <w:rFonts w:ascii="ITCGaramondStd-Bk" w:hAnsi="ITCGaramondStd-Bk" w:cs="ITCGaramondStd-Bk"/>
          <w:color w:val="FF0000"/>
          <w:sz w:val="20"/>
          <w:szCs w:val="20"/>
        </w:rPr>
        <w:t xml:space="preserve"> </w:t>
      </w:r>
      <w:r w:rsidRPr="005D3AEB">
        <w:rPr>
          <w:rFonts w:ascii="ITCGaramondStd-Bk" w:hAnsi="ITCGaramondStd-Bk" w:cs="ITCGaramondStd-Bk"/>
          <w:color w:val="FF0000"/>
          <w:sz w:val="20"/>
          <w:szCs w:val="20"/>
        </w:rPr>
        <w:t>engaging in vigorous activity than white respondents (57.2%).</w:t>
      </w:r>
      <w:r w:rsidR="0060612A">
        <w:rPr>
          <w:rFonts w:ascii="ITCGaramondStd-Bk" w:hAnsi="ITCGaramondStd-Bk" w:cs="ITCGaramondStd-Bk"/>
          <w:color w:val="FF0000"/>
          <w:sz w:val="20"/>
          <w:szCs w:val="20"/>
        </w:rPr>
        <w:t xml:space="preserve"> </w:t>
      </w:r>
      <w:r w:rsidRPr="005D3AEB">
        <w:rPr>
          <w:rFonts w:ascii="ITCGaramondStd-Bk" w:hAnsi="ITCGaramondStd-Bk" w:cs="ITCGaramondStd-Bk"/>
          <w:color w:val="FF0000"/>
          <w:sz w:val="20"/>
          <w:szCs w:val="20"/>
        </w:rPr>
        <w:t>• Among American Indians/Alaska Natives age 18 and older, 69.6% are overweight</w:t>
      </w:r>
      <w:r w:rsidR="0060612A">
        <w:rPr>
          <w:rFonts w:ascii="ITCGaramondStd-Bk" w:hAnsi="ITCGaramondStd-Bk" w:cs="ITCGaramondStd-Bk"/>
          <w:color w:val="FF0000"/>
          <w:sz w:val="20"/>
          <w:szCs w:val="20"/>
        </w:rPr>
        <w:t xml:space="preserve"> </w:t>
      </w:r>
      <w:r w:rsidRPr="005D3AEB">
        <w:rPr>
          <w:rFonts w:ascii="ITCGaramondStd-Bk" w:hAnsi="ITCGaramondStd-Bk" w:cs="ITCGaramondStd-Bk"/>
          <w:color w:val="FF0000"/>
          <w:sz w:val="20"/>
          <w:szCs w:val="20"/>
        </w:rPr>
        <w:t>or obese (42.1% are obese).</w:t>
      </w:r>
    </w:p>
    <w:p w:rsidR="005D3AEB" w:rsidRPr="005D3AEB" w:rsidRDefault="005D3AEB" w:rsidP="005D3AEB">
      <w:pPr>
        <w:autoSpaceDE w:val="0"/>
        <w:autoSpaceDN w:val="0"/>
        <w:adjustRightInd w:val="0"/>
        <w:spacing w:after="0" w:line="240" w:lineRule="auto"/>
        <w:rPr>
          <w:rFonts w:ascii="ITCGaramondStd-Bk" w:hAnsi="ITCGaramondStd-Bk" w:cs="ITCGaramondStd-Bk"/>
          <w:color w:val="FF0000"/>
          <w:sz w:val="20"/>
          <w:szCs w:val="20"/>
        </w:rPr>
      </w:pPr>
      <w:r w:rsidRPr="005D3AEB">
        <w:rPr>
          <w:rFonts w:ascii="ITCGaramondStd-Bk" w:hAnsi="ITCGaramondStd-Bk" w:cs="ITCGaramondStd-Bk"/>
          <w:color w:val="FF0000"/>
          <w:sz w:val="20"/>
          <w:szCs w:val="20"/>
        </w:rPr>
        <w:t>• The CDC analyzed data from 1994 to 2004 collected by the Indian Health Service</w:t>
      </w:r>
    </w:p>
    <w:p w:rsidR="005D3AEB" w:rsidRPr="005D3AEB" w:rsidRDefault="005D3AEB" w:rsidP="005D3AEB">
      <w:pPr>
        <w:autoSpaceDE w:val="0"/>
        <w:autoSpaceDN w:val="0"/>
        <w:adjustRightInd w:val="0"/>
        <w:spacing w:after="0" w:line="240" w:lineRule="auto"/>
        <w:rPr>
          <w:rFonts w:ascii="ITCGaramondStd-Bk" w:hAnsi="ITCGaramondStd-Bk" w:cs="ITCGaramondStd-Bk"/>
          <w:color w:val="FF0000"/>
          <w:sz w:val="20"/>
          <w:szCs w:val="20"/>
        </w:rPr>
      </w:pPr>
      <w:r w:rsidRPr="005D3AEB">
        <w:rPr>
          <w:rFonts w:ascii="ITCGaramondStd-Bk" w:hAnsi="ITCGaramondStd-Bk" w:cs="ITCGaramondStd-Bk"/>
          <w:color w:val="FF0000"/>
          <w:sz w:val="20"/>
          <w:szCs w:val="20"/>
        </w:rPr>
        <w:t>(IHS), which indicated that the age-adjusted prevalence per 1,000 population</w:t>
      </w:r>
    </w:p>
    <w:p w:rsidR="005D3AEB" w:rsidRPr="005D3AEB" w:rsidRDefault="005D3AEB" w:rsidP="005D3AEB">
      <w:pPr>
        <w:autoSpaceDE w:val="0"/>
        <w:autoSpaceDN w:val="0"/>
        <w:adjustRightInd w:val="0"/>
        <w:spacing w:after="0" w:line="240" w:lineRule="auto"/>
        <w:rPr>
          <w:rFonts w:ascii="ITCGaramondStd-Bk" w:hAnsi="ITCGaramondStd-Bk" w:cs="ITCGaramondStd-Bk"/>
          <w:color w:val="FF0000"/>
          <w:sz w:val="20"/>
          <w:szCs w:val="20"/>
        </w:rPr>
      </w:pPr>
      <w:proofErr w:type="gramStart"/>
      <w:r w:rsidRPr="005D3AEB">
        <w:rPr>
          <w:rFonts w:ascii="ITCGaramondStd-Bk" w:hAnsi="ITCGaramondStd-Bk" w:cs="ITCGaramondStd-Bk"/>
          <w:color w:val="FF0000"/>
          <w:sz w:val="20"/>
          <w:szCs w:val="20"/>
        </w:rPr>
        <w:t>of</w:t>
      </w:r>
      <w:proofErr w:type="gramEnd"/>
      <w:r w:rsidRPr="005D3AEB">
        <w:rPr>
          <w:rFonts w:ascii="ITCGaramondStd-Bk" w:hAnsi="ITCGaramondStd-Bk" w:cs="ITCGaramondStd-Bk"/>
          <w:color w:val="FF0000"/>
          <w:sz w:val="20"/>
          <w:szCs w:val="20"/>
        </w:rPr>
        <w:t xml:space="preserve"> diabetes mellitus increased 101.2% among American Indian/Alaska Native</w:t>
      </w:r>
    </w:p>
    <w:p w:rsidR="005D3AEB" w:rsidRDefault="005D3AEB" w:rsidP="005D3AEB">
      <w:pPr>
        <w:spacing w:after="0"/>
      </w:pPr>
      <w:proofErr w:type="gramStart"/>
      <w:r w:rsidRPr="005D3AEB">
        <w:rPr>
          <w:rFonts w:ascii="ITCGaramondStd-Bk" w:hAnsi="ITCGaramondStd-Bk" w:cs="ITCGaramondStd-Bk"/>
          <w:color w:val="FF0000"/>
          <w:sz w:val="20"/>
          <w:szCs w:val="20"/>
        </w:rPr>
        <w:t>adults</w:t>
      </w:r>
      <w:proofErr w:type="gramEnd"/>
      <w:r w:rsidRPr="005D3AEB">
        <w:rPr>
          <w:rFonts w:ascii="ITCGaramondStd-Bk" w:hAnsi="ITCGaramondStd-Bk" w:cs="ITCGaramondStd-Bk"/>
          <w:color w:val="FF0000"/>
          <w:sz w:val="20"/>
          <w:szCs w:val="20"/>
        </w:rPr>
        <w:t xml:space="preserve"> of age 35 and older (from 8.5%–17.1%).</w:t>
      </w:r>
    </w:p>
    <w:p w:rsidR="005D3AEB" w:rsidRPr="00C0554F" w:rsidRDefault="005D3AEB" w:rsidP="00144F40">
      <w:pPr>
        <w:spacing w:after="0"/>
      </w:pPr>
    </w:p>
    <w:p w:rsidR="007754BB" w:rsidRDefault="007754BB" w:rsidP="00144F40">
      <w:pPr>
        <w:spacing w:after="0"/>
        <w:rPr>
          <w:b/>
        </w:rPr>
      </w:pPr>
      <w:r>
        <w:rPr>
          <w:b/>
        </w:rPr>
        <w:t xml:space="preserve">5. What can Steve suggest to Mr. </w:t>
      </w:r>
      <w:proofErr w:type="spellStart"/>
      <w:r>
        <w:rPr>
          <w:b/>
        </w:rPr>
        <w:t>Nightwolf</w:t>
      </w:r>
      <w:proofErr w:type="spellEnd"/>
      <w:r>
        <w:rPr>
          <w:b/>
        </w:rPr>
        <w:t xml:space="preserve"> to reduce the fat and salt in his diet? Identify at least five dietary changes that Mr. </w:t>
      </w:r>
      <w:proofErr w:type="spellStart"/>
      <w:r>
        <w:rPr>
          <w:b/>
        </w:rPr>
        <w:t>Nightwolf</w:t>
      </w:r>
      <w:proofErr w:type="spellEnd"/>
      <w:r>
        <w:rPr>
          <w:b/>
        </w:rPr>
        <w:t xml:space="preserve"> could make that would reduce his risk of stroke and heart attack.</w:t>
      </w:r>
    </w:p>
    <w:p w:rsidR="00233BCE" w:rsidRPr="0060612A" w:rsidRDefault="00233BCE" w:rsidP="00144F40">
      <w:pPr>
        <w:spacing w:after="0"/>
        <w:rPr>
          <w:color w:val="FF0000"/>
        </w:rPr>
      </w:pPr>
      <w:r>
        <w:rPr>
          <w:b/>
        </w:rPr>
        <w:tab/>
      </w:r>
      <w:r>
        <w:t xml:space="preserve">Staying away from processed meats and foods is a great way to keep away from excess amount of salt. Potato chips and other junk foods will have to be modified and reduced in order to stay away from salt and fat. Not adding additional salt to meals is another option to prevent excess salt intake. Keeping away from soups such as chicken noodle soup is yet another great </w:t>
      </w:r>
      <w:r>
        <w:lastRenderedPageBreak/>
        <w:t xml:space="preserve">way to keep salt out of the diet. Eating more servings of fruits and vegetables will also reduce the amount of salt and fats in the daily </w:t>
      </w:r>
      <w:proofErr w:type="spellStart"/>
      <w:r>
        <w:t>diet.</w:t>
      </w:r>
      <w:r w:rsidR="0060612A">
        <w:rPr>
          <w:color w:val="FF0000"/>
        </w:rPr>
        <w:t>cite</w:t>
      </w:r>
      <w:proofErr w:type="spellEnd"/>
      <w:r w:rsidR="0060612A">
        <w:rPr>
          <w:color w:val="FF0000"/>
        </w:rPr>
        <w:t xml:space="preserve"> source</w:t>
      </w:r>
    </w:p>
    <w:p w:rsidR="0060612A" w:rsidRPr="0060612A" w:rsidRDefault="0060612A" w:rsidP="0060612A">
      <w:pPr>
        <w:autoSpaceDE w:val="0"/>
        <w:autoSpaceDN w:val="0"/>
        <w:adjustRightInd w:val="0"/>
        <w:spacing w:after="0" w:line="240" w:lineRule="auto"/>
        <w:rPr>
          <w:rFonts w:ascii="ITCGaramondStd-Bk" w:hAnsi="ITCGaramondStd-Bk" w:cs="ITCGaramondStd-Bk"/>
          <w:color w:val="FF0000"/>
          <w:sz w:val="20"/>
          <w:szCs w:val="20"/>
        </w:rPr>
      </w:pPr>
      <w:r>
        <w:t xml:space="preserve">  </w:t>
      </w:r>
      <w:r w:rsidRPr="0060612A">
        <w:rPr>
          <w:rFonts w:ascii="ITCGaramondStd-Bk" w:hAnsi="ITCGaramondStd-Bk" w:cs="ITCGaramondStd-Bk"/>
          <w:color w:val="FF0000"/>
          <w:sz w:val="20"/>
          <w:szCs w:val="20"/>
        </w:rPr>
        <w:t xml:space="preserve">Choose lean meats and poultry without skin and prepare them without added saturated and </w:t>
      </w:r>
      <w:proofErr w:type="gramStart"/>
      <w:r w:rsidRPr="0060612A">
        <w:rPr>
          <w:rFonts w:ascii="ITCGaramondStd-Bk" w:hAnsi="ITCGaramondStd-Bk" w:cs="ITCGaramondStd-Bk"/>
          <w:color w:val="FF0000"/>
          <w:sz w:val="20"/>
          <w:szCs w:val="20"/>
        </w:rPr>
        <w:t>trans</w:t>
      </w:r>
      <w:proofErr w:type="gramEnd"/>
      <w:r w:rsidRPr="0060612A">
        <w:rPr>
          <w:rFonts w:ascii="ITCGaramondStd-Bk" w:hAnsi="ITCGaramondStd-Bk" w:cs="ITCGaramondStd-Bk"/>
          <w:color w:val="FF0000"/>
          <w:sz w:val="20"/>
          <w:szCs w:val="20"/>
        </w:rPr>
        <w:t xml:space="preserve"> fat.</w:t>
      </w:r>
    </w:p>
    <w:p w:rsidR="0060612A" w:rsidRPr="0060612A" w:rsidRDefault="0060612A" w:rsidP="0060612A">
      <w:pPr>
        <w:autoSpaceDE w:val="0"/>
        <w:autoSpaceDN w:val="0"/>
        <w:adjustRightInd w:val="0"/>
        <w:spacing w:after="0" w:line="240" w:lineRule="auto"/>
        <w:rPr>
          <w:rFonts w:ascii="ITCGaramondStd-Bk" w:hAnsi="ITCGaramondStd-Bk" w:cs="ITCGaramondStd-Bk"/>
          <w:color w:val="FF0000"/>
          <w:sz w:val="20"/>
          <w:szCs w:val="20"/>
        </w:rPr>
      </w:pPr>
      <w:r w:rsidRPr="0060612A">
        <w:rPr>
          <w:rFonts w:ascii="ITCGaramondStd-Bk" w:hAnsi="ITCGaramondStd-Bk" w:cs="ITCGaramondStd-Bk"/>
          <w:color w:val="FF0000"/>
          <w:sz w:val="20"/>
          <w:szCs w:val="20"/>
        </w:rPr>
        <w:t xml:space="preserve">• Select fat-free, 1% </w:t>
      </w:r>
      <w:proofErr w:type="gramStart"/>
      <w:r w:rsidRPr="0060612A">
        <w:rPr>
          <w:rFonts w:ascii="ITCGaramondStd-Bk" w:hAnsi="ITCGaramondStd-Bk" w:cs="ITCGaramondStd-Bk"/>
          <w:color w:val="FF0000"/>
          <w:sz w:val="20"/>
          <w:szCs w:val="20"/>
        </w:rPr>
        <w:t>fat,</w:t>
      </w:r>
      <w:proofErr w:type="gramEnd"/>
      <w:r w:rsidRPr="0060612A">
        <w:rPr>
          <w:rFonts w:ascii="ITCGaramondStd-Bk" w:hAnsi="ITCGaramondStd-Bk" w:cs="ITCGaramondStd-Bk"/>
          <w:color w:val="FF0000"/>
          <w:sz w:val="20"/>
          <w:szCs w:val="20"/>
        </w:rPr>
        <w:t xml:space="preserve"> and low-fat dairy products. • Cut back on foods containing partially hydrogenated vegetable oils to reduce </w:t>
      </w:r>
      <w:proofErr w:type="gramStart"/>
      <w:r w:rsidRPr="0060612A">
        <w:rPr>
          <w:rFonts w:ascii="ITCGaramondStd-BkIta" w:hAnsi="ITCGaramondStd-BkIta" w:cs="ITCGaramondStd-BkIta"/>
          <w:i/>
          <w:iCs/>
          <w:color w:val="FF0000"/>
          <w:sz w:val="20"/>
          <w:szCs w:val="20"/>
        </w:rPr>
        <w:t>trans</w:t>
      </w:r>
      <w:proofErr w:type="gramEnd"/>
      <w:r w:rsidRPr="0060612A">
        <w:rPr>
          <w:rFonts w:ascii="ITCGaramondStd-BkIta" w:hAnsi="ITCGaramondStd-BkIta" w:cs="ITCGaramondStd-BkIta"/>
          <w:i/>
          <w:iCs/>
          <w:color w:val="FF0000"/>
          <w:sz w:val="20"/>
          <w:szCs w:val="20"/>
        </w:rPr>
        <w:t xml:space="preserve"> </w:t>
      </w:r>
      <w:r w:rsidRPr="0060612A">
        <w:rPr>
          <w:rFonts w:ascii="ITCGaramondStd-Bk" w:hAnsi="ITCGaramondStd-Bk" w:cs="ITCGaramondStd-Bk"/>
          <w:color w:val="FF0000"/>
          <w:sz w:val="20"/>
          <w:szCs w:val="20"/>
        </w:rPr>
        <w:t xml:space="preserve">fat in the diet. • Cut back on foods high in dietary cholesterol. Eat less than 300 mg </w:t>
      </w:r>
      <w:proofErr w:type="gramStart"/>
      <w:r w:rsidRPr="0060612A">
        <w:rPr>
          <w:rFonts w:ascii="ITCGaramondStd-Bk" w:hAnsi="ITCGaramondStd-Bk" w:cs="ITCGaramondStd-Bk"/>
          <w:color w:val="FF0000"/>
          <w:sz w:val="20"/>
          <w:szCs w:val="20"/>
        </w:rPr>
        <w:t>of  cholesterol</w:t>
      </w:r>
      <w:proofErr w:type="gramEnd"/>
      <w:r w:rsidRPr="0060612A">
        <w:rPr>
          <w:rFonts w:ascii="ITCGaramondStd-Bk" w:hAnsi="ITCGaramondStd-Bk" w:cs="ITCGaramondStd-Bk"/>
          <w:color w:val="FF0000"/>
          <w:sz w:val="20"/>
          <w:szCs w:val="20"/>
        </w:rPr>
        <w:t xml:space="preserve"> each day. • Cut back on beverages and foods with added sugars. • Choose and prepare foods with little or no salt. Eat less than 2,300 mg of sodium per day. • Alcohol in moderation, or none at all. That means one drink per day for a woman and two drinks per day for a man. • Follow the American Heart Association recommendations when eating out, and keep an eye on portion sizes. • Vegetables and fruits are high in vitamins, minerals, and fiber—and low in calories. Eating a variety of fruits and vegetables may help control weight and blood pressure.</w:t>
      </w:r>
    </w:p>
    <w:p w:rsidR="0060612A" w:rsidRPr="0060612A" w:rsidRDefault="0060612A" w:rsidP="0060612A">
      <w:pPr>
        <w:autoSpaceDE w:val="0"/>
        <w:autoSpaceDN w:val="0"/>
        <w:adjustRightInd w:val="0"/>
        <w:spacing w:after="0" w:line="240" w:lineRule="auto"/>
        <w:rPr>
          <w:rFonts w:ascii="ITCGaramondStd-Bk" w:hAnsi="ITCGaramondStd-Bk" w:cs="ITCGaramondStd-Bk"/>
          <w:color w:val="FF0000"/>
          <w:sz w:val="20"/>
          <w:szCs w:val="20"/>
        </w:rPr>
      </w:pPr>
      <w:r w:rsidRPr="0060612A">
        <w:rPr>
          <w:rFonts w:ascii="ITCGaramondStd-Bk" w:hAnsi="ITCGaramondStd-Bk" w:cs="ITCGaramondStd-Bk"/>
          <w:color w:val="FF0000"/>
          <w:sz w:val="20"/>
          <w:szCs w:val="20"/>
        </w:rPr>
        <w:t>• Unrefined whole-grain foods contain fiber that can help lower blood cholesterol and help patients feel full, which may help manage weight. • Eat fish at least twice a week. Research shows that eating oily fish containing</w:t>
      </w:r>
    </w:p>
    <w:p w:rsidR="0060612A" w:rsidRPr="0060612A" w:rsidRDefault="0060612A" w:rsidP="0060612A">
      <w:pPr>
        <w:autoSpaceDE w:val="0"/>
        <w:autoSpaceDN w:val="0"/>
        <w:adjustRightInd w:val="0"/>
        <w:spacing w:after="0" w:line="240" w:lineRule="auto"/>
        <w:rPr>
          <w:rFonts w:ascii="ITCGaramondStd-Bk" w:hAnsi="ITCGaramondStd-Bk" w:cs="ITCGaramondStd-Bk"/>
          <w:color w:val="FF0000"/>
          <w:sz w:val="20"/>
          <w:szCs w:val="20"/>
        </w:rPr>
      </w:pPr>
      <w:proofErr w:type="gramStart"/>
      <w:r w:rsidRPr="0060612A">
        <w:rPr>
          <w:rFonts w:ascii="ITCGaramondStd-Bk" w:hAnsi="ITCGaramondStd-Bk" w:cs="ITCGaramondStd-Bk"/>
          <w:color w:val="FF0000"/>
          <w:sz w:val="20"/>
          <w:szCs w:val="20"/>
        </w:rPr>
        <w:t>omega-3</w:t>
      </w:r>
      <w:proofErr w:type="gramEnd"/>
      <w:r w:rsidRPr="0060612A">
        <w:rPr>
          <w:rFonts w:ascii="ITCGaramondStd-Bk" w:hAnsi="ITCGaramondStd-Bk" w:cs="ITCGaramondStd-Bk"/>
          <w:color w:val="FF0000"/>
          <w:sz w:val="20"/>
          <w:szCs w:val="20"/>
        </w:rPr>
        <w:t xml:space="preserve"> fatty acids (salmon, trout, and herring) may help lower risk of death from coronary artery disease.</w:t>
      </w:r>
    </w:p>
    <w:p w:rsidR="0060612A" w:rsidRPr="0060612A" w:rsidRDefault="0060612A" w:rsidP="0060612A">
      <w:pPr>
        <w:autoSpaceDE w:val="0"/>
        <w:autoSpaceDN w:val="0"/>
        <w:adjustRightInd w:val="0"/>
        <w:spacing w:after="0" w:line="240" w:lineRule="auto"/>
        <w:rPr>
          <w:rFonts w:ascii="ITCGaramondStd-Bk" w:hAnsi="ITCGaramondStd-Bk" w:cs="ITCGaramondStd-Bk"/>
          <w:color w:val="FF0000"/>
          <w:sz w:val="20"/>
          <w:szCs w:val="20"/>
        </w:rPr>
      </w:pPr>
      <w:r w:rsidRPr="0060612A">
        <w:rPr>
          <w:rFonts w:ascii="ITCGaramondStd-Bk" w:hAnsi="ITCGaramondStd-Bk" w:cs="ITCGaramondStd-Bk"/>
          <w:color w:val="FF0000"/>
          <w:sz w:val="20"/>
          <w:szCs w:val="20"/>
        </w:rPr>
        <w:t xml:space="preserve">• Cut back on foods containing partially hydrogenated vegetable oils to reduce </w:t>
      </w:r>
      <w:proofErr w:type="gramStart"/>
      <w:r w:rsidRPr="0060612A">
        <w:rPr>
          <w:rFonts w:ascii="ITCGaramondStd-Bk" w:hAnsi="ITCGaramondStd-Bk" w:cs="ITCGaramondStd-Bk"/>
          <w:color w:val="FF0000"/>
          <w:sz w:val="20"/>
          <w:szCs w:val="20"/>
        </w:rPr>
        <w:t>trans</w:t>
      </w:r>
      <w:proofErr w:type="gramEnd"/>
      <w:r w:rsidRPr="0060612A">
        <w:rPr>
          <w:rFonts w:ascii="ITCGaramondStd-Bk" w:hAnsi="ITCGaramondStd-Bk" w:cs="ITCGaramondStd-Bk"/>
          <w:color w:val="FF0000"/>
          <w:sz w:val="20"/>
          <w:szCs w:val="20"/>
        </w:rPr>
        <w:t xml:space="preserve"> fat in the diet.</w:t>
      </w:r>
    </w:p>
    <w:p w:rsidR="0060612A" w:rsidRPr="00233BCE" w:rsidRDefault="0060612A" w:rsidP="0060612A">
      <w:pPr>
        <w:autoSpaceDE w:val="0"/>
        <w:autoSpaceDN w:val="0"/>
        <w:adjustRightInd w:val="0"/>
        <w:spacing w:after="0" w:line="240" w:lineRule="auto"/>
      </w:pPr>
    </w:p>
    <w:p w:rsidR="007754BB" w:rsidRDefault="007754BB" w:rsidP="00144F40">
      <w:pPr>
        <w:spacing w:after="0"/>
        <w:rPr>
          <w:b/>
        </w:rPr>
      </w:pPr>
      <w:r>
        <w:rPr>
          <w:b/>
        </w:rPr>
        <w:t xml:space="preserve">6. What information could Steve give to Mr. </w:t>
      </w:r>
      <w:proofErr w:type="spellStart"/>
      <w:r>
        <w:rPr>
          <w:b/>
        </w:rPr>
        <w:t>Nightwolf</w:t>
      </w:r>
      <w:proofErr w:type="spellEnd"/>
      <w:r>
        <w:rPr>
          <w:b/>
        </w:rPr>
        <w:t xml:space="preserve"> to safely allow him to exercise?</w:t>
      </w:r>
    </w:p>
    <w:p w:rsidR="00A9501B" w:rsidRPr="0060612A" w:rsidRDefault="00A9501B" w:rsidP="00144F40">
      <w:pPr>
        <w:spacing w:after="0"/>
        <w:rPr>
          <w:color w:val="FF0000"/>
        </w:rPr>
      </w:pPr>
      <w:r>
        <w:rPr>
          <w:b/>
        </w:rPr>
        <w:tab/>
      </w:r>
      <w:r>
        <w:t xml:space="preserve">Reassuring Mr. </w:t>
      </w:r>
      <w:proofErr w:type="spellStart"/>
      <w:r>
        <w:t>Nightwolf</w:t>
      </w:r>
      <w:proofErr w:type="spellEnd"/>
      <w:r>
        <w:t xml:space="preserve"> that exercise is</w:t>
      </w:r>
      <w:r w:rsidR="00855804">
        <w:t xml:space="preserve"> very important for all systems, but especially important for the cardiovascular system. Having Mr. </w:t>
      </w:r>
      <w:proofErr w:type="spellStart"/>
      <w:r w:rsidR="00855804">
        <w:t>Nightwolf</w:t>
      </w:r>
      <w:proofErr w:type="spellEnd"/>
      <w:r w:rsidR="00855804">
        <w:t xml:space="preserve"> exercise by walking short distances then eventually longer distances will help with lowering his cholesterol levels. He could start meditation and other relaxation techniques will help him with his motivation to exercise.</w:t>
      </w:r>
      <w:r w:rsidR="0060612A">
        <w:t xml:space="preserve">  </w:t>
      </w:r>
      <w:r w:rsidR="0060612A">
        <w:rPr>
          <w:color w:val="FF0000"/>
        </w:rPr>
        <w:t>Cite source</w:t>
      </w:r>
    </w:p>
    <w:p w:rsidR="007754BB" w:rsidRDefault="007754BB" w:rsidP="00144F40">
      <w:pPr>
        <w:spacing w:after="0"/>
        <w:rPr>
          <w:b/>
        </w:rPr>
      </w:pPr>
      <w:r>
        <w:rPr>
          <w:b/>
        </w:rPr>
        <w:t xml:space="preserve">7. What improvements can Steve identify in Mr. </w:t>
      </w:r>
      <w:proofErr w:type="spellStart"/>
      <w:r>
        <w:rPr>
          <w:b/>
        </w:rPr>
        <w:t>Nightwolf</w:t>
      </w:r>
      <w:proofErr w:type="spellEnd"/>
      <w:r>
        <w:rPr>
          <w:b/>
        </w:rPr>
        <w:t xml:space="preserve"> lab tests? What do they represent?</w:t>
      </w:r>
    </w:p>
    <w:p w:rsidR="007C021A" w:rsidRPr="007C021A" w:rsidRDefault="007C021A" w:rsidP="00144F40">
      <w:pPr>
        <w:spacing w:after="0"/>
      </w:pPr>
      <w:r>
        <w:rPr>
          <w:b/>
        </w:rPr>
        <w:tab/>
      </w:r>
      <w:r>
        <w:t xml:space="preserve">Mr. </w:t>
      </w:r>
      <w:proofErr w:type="spellStart"/>
      <w:r>
        <w:t>Nightwolf</w:t>
      </w:r>
      <w:proofErr w:type="spellEnd"/>
      <w:r>
        <w:t xml:space="preserve"> improved on almost all his laboratory results except for his total cholesterol and HDL levels. His improvement means that he is slowly but surely working his way back to normal levels in all the labs that relate to his cardiovascular problems and </w:t>
      </w:r>
      <w:proofErr w:type="spellStart"/>
      <w:r>
        <w:t>hyperlipidemia</w:t>
      </w:r>
      <w:proofErr w:type="spellEnd"/>
      <w:r>
        <w:t>. He is on his way to a healthy lifestyle and will continue to make improvements if he continues to exercise and watch his diet.</w:t>
      </w:r>
    </w:p>
    <w:p w:rsidR="00643383" w:rsidRDefault="007754BB" w:rsidP="00144F40">
      <w:pPr>
        <w:spacing w:after="0"/>
        <w:rPr>
          <w:b/>
        </w:rPr>
      </w:pPr>
      <w:r>
        <w:rPr>
          <w:b/>
        </w:rPr>
        <w:t>8. Find an online source for Life’s Simple 7 and discuss each element.</w:t>
      </w:r>
    </w:p>
    <w:p w:rsidR="00643383" w:rsidRPr="00643383" w:rsidRDefault="00643383" w:rsidP="00144F40">
      <w:pPr>
        <w:spacing w:after="0"/>
      </w:pPr>
      <w:r>
        <w:rPr>
          <w:b/>
        </w:rPr>
        <w:tab/>
      </w:r>
      <w:r>
        <w:t>According to Medical News Today, “Life’s Simple 7” rules are:</w:t>
      </w:r>
    </w:p>
    <w:p w:rsidR="00643383" w:rsidRPr="00643383" w:rsidRDefault="00643383" w:rsidP="00643383">
      <w:pPr>
        <w:numPr>
          <w:ilvl w:val="0"/>
          <w:numId w:val="1"/>
        </w:numPr>
        <w:spacing w:after="0" w:line="240" w:lineRule="auto"/>
        <w:ind w:left="225"/>
      </w:pPr>
      <w:r w:rsidRPr="00643383">
        <w:t>Never smoked, or quit more than a year ago.</w:t>
      </w:r>
    </w:p>
    <w:p w:rsidR="00643383" w:rsidRPr="00643383" w:rsidRDefault="00643383" w:rsidP="00643383">
      <w:pPr>
        <w:numPr>
          <w:ilvl w:val="0"/>
          <w:numId w:val="1"/>
        </w:numPr>
        <w:spacing w:after="0" w:line="240" w:lineRule="auto"/>
        <w:ind w:left="225"/>
      </w:pPr>
      <w:r w:rsidRPr="00643383">
        <w:lastRenderedPageBreak/>
        <w:t>Having a BMI (body mass index) of less than 25 kg/m2.</w:t>
      </w:r>
    </w:p>
    <w:p w:rsidR="00643383" w:rsidRPr="00643383" w:rsidRDefault="00643383" w:rsidP="00643383">
      <w:pPr>
        <w:numPr>
          <w:ilvl w:val="0"/>
          <w:numId w:val="1"/>
        </w:numPr>
        <w:spacing w:after="0" w:line="240" w:lineRule="auto"/>
        <w:ind w:left="225"/>
      </w:pPr>
      <w:r w:rsidRPr="00643383">
        <w:t xml:space="preserve">Exercising at a moderate level for at least 150 </w:t>
      </w:r>
      <w:proofErr w:type="gramStart"/>
      <w:r w:rsidRPr="00643383">
        <w:t>minutes,</w:t>
      </w:r>
      <w:proofErr w:type="gramEnd"/>
      <w:r w:rsidRPr="00643383">
        <w:t xml:space="preserve"> or at an intense level for 75 minutes per week.</w:t>
      </w:r>
    </w:p>
    <w:p w:rsidR="00643383" w:rsidRPr="00643383" w:rsidRDefault="00643383" w:rsidP="00643383">
      <w:pPr>
        <w:numPr>
          <w:ilvl w:val="0"/>
          <w:numId w:val="1"/>
        </w:numPr>
        <w:spacing w:after="0" w:line="240" w:lineRule="auto"/>
        <w:ind w:left="225"/>
      </w:pPr>
      <w:r w:rsidRPr="00643383">
        <w:t>Meeting four to five of the key components of a healthy diet in line with current AHA guidelines.</w:t>
      </w:r>
    </w:p>
    <w:p w:rsidR="00643383" w:rsidRPr="00643383" w:rsidRDefault="00643383" w:rsidP="00643383">
      <w:pPr>
        <w:numPr>
          <w:ilvl w:val="0"/>
          <w:numId w:val="1"/>
        </w:numPr>
        <w:spacing w:after="0" w:line="240" w:lineRule="auto"/>
        <w:ind w:left="225"/>
      </w:pPr>
      <w:r w:rsidRPr="00643383">
        <w:t xml:space="preserve">Having </w:t>
      </w:r>
      <w:proofErr w:type="gramStart"/>
      <w:r w:rsidRPr="00643383">
        <w:t xml:space="preserve">a total </w:t>
      </w:r>
      <w:hyperlink r:id="rId8" w:tooltip="What is Cholesterol? What Causes High Cholesterol?" w:history="1">
        <w:r w:rsidRPr="00643383">
          <w:rPr>
            <w:rStyle w:val="Hyperlink"/>
            <w:color w:val="auto"/>
          </w:rPr>
          <w:t>cholesterol</w:t>
        </w:r>
        <w:proofErr w:type="gramEnd"/>
      </w:hyperlink>
      <w:r w:rsidRPr="00643383">
        <w:t xml:space="preserve"> of less than 200 mg/</w:t>
      </w:r>
      <w:proofErr w:type="spellStart"/>
      <w:r w:rsidRPr="00643383">
        <w:t>dL</w:t>
      </w:r>
      <w:proofErr w:type="spellEnd"/>
      <w:r w:rsidRPr="00643383">
        <w:t>.</w:t>
      </w:r>
    </w:p>
    <w:p w:rsidR="00643383" w:rsidRPr="00643383" w:rsidRDefault="00643383" w:rsidP="00643383">
      <w:pPr>
        <w:numPr>
          <w:ilvl w:val="0"/>
          <w:numId w:val="1"/>
        </w:numPr>
        <w:spacing w:after="0" w:line="240" w:lineRule="auto"/>
        <w:ind w:left="225"/>
      </w:pPr>
      <w:r w:rsidRPr="00643383">
        <w:t>Blood pressure below 120/80 mm Hg.</w:t>
      </w:r>
    </w:p>
    <w:p w:rsidR="00643383" w:rsidRPr="00643383" w:rsidRDefault="00643383" w:rsidP="00643383">
      <w:pPr>
        <w:numPr>
          <w:ilvl w:val="0"/>
          <w:numId w:val="1"/>
        </w:numPr>
        <w:spacing w:after="0" w:line="240" w:lineRule="auto"/>
        <w:ind w:left="225"/>
      </w:pPr>
      <w:r w:rsidRPr="00643383">
        <w:t>Fastin</w:t>
      </w:r>
      <w:r>
        <w:t>g blood glucose below 100 mg/</w:t>
      </w:r>
      <w:proofErr w:type="spellStart"/>
      <w:r>
        <w:t>dL</w:t>
      </w:r>
      <w:proofErr w:type="spellEnd"/>
      <w:r>
        <w:t>.</w:t>
      </w:r>
    </w:p>
    <w:p w:rsidR="00643383" w:rsidRDefault="00643383" w:rsidP="00643383">
      <w:pPr>
        <w:spacing w:before="100" w:beforeAutospacing="1" w:after="100" w:afterAutospacing="1" w:line="240" w:lineRule="auto"/>
        <w:ind w:left="-135"/>
      </w:pPr>
    </w:p>
    <w:p w:rsidR="00275A03" w:rsidRDefault="00275A03" w:rsidP="00275A03">
      <w:pPr>
        <w:spacing w:after="0"/>
        <w:jc w:val="center"/>
        <w:rPr>
          <w:b/>
        </w:rPr>
      </w:pPr>
      <w:r>
        <w:rPr>
          <w:b/>
        </w:rPr>
        <w:t>References</w:t>
      </w:r>
    </w:p>
    <w:p w:rsidR="00275A03" w:rsidRPr="00275A03" w:rsidRDefault="00275A03" w:rsidP="00275A03">
      <w:pPr>
        <w:spacing w:after="0"/>
        <w:rPr>
          <w:i/>
        </w:rPr>
      </w:pPr>
      <w:proofErr w:type="gramStart"/>
      <w:r>
        <w:t>Mayo Clinic Staff (2011).</w:t>
      </w:r>
      <w:proofErr w:type="gramEnd"/>
      <w:r>
        <w:t xml:space="preserve"> </w:t>
      </w:r>
      <w:proofErr w:type="gramStart"/>
      <w:r>
        <w:rPr>
          <w:i/>
        </w:rPr>
        <w:t>Osteoporosis.</w:t>
      </w:r>
      <w:proofErr w:type="gramEnd"/>
      <w:r>
        <w:rPr>
          <w:i/>
        </w:rPr>
        <w:t xml:space="preserve"> </w:t>
      </w:r>
      <w:r>
        <w:t xml:space="preserve">Retrieved from </w:t>
      </w:r>
      <w:r>
        <w:tab/>
      </w:r>
      <w:r w:rsidRPr="00275A03">
        <w:t>http://www.mayoclinic.com/health/osteoporosis/DS00128/DSECTION=risk-factors</w:t>
      </w:r>
    </w:p>
    <w:p w:rsidR="00275A03" w:rsidRDefault="00275A03" w:rsidP="00275A03">
      <w:pPr>
        <w:spacing w:after="0"/>
      </w:pPr>
      <w:commentRangeStart w:id="4"/>
      <w:proofErr w:type="gramStart"/>
      <w:r>
        <w:rPr>
          <w:i/>
        </w:rPr>
        <w:t>Nursing</w:t>
      </w:r>
      <w:commentRangeEnd w:id="4"/>
      <w:r w:rsidR="0060612A">
        <w:rPr>
          <w:rStyle w:val="CommentReference"/>
        </w:rPr>
        <w:commentReference w:id="4"/>
      </w:r>
      <w:r>
        <w:rPr>
          <w:i/>
        </w:rPr>
        <w:t xml:space="preserve"> 2012 drug handbook.</w:t>
      </w:r>
      <w:proofErr w:type="gramEnd"/>
      <w:r>
        <w:t xml:space="preserve"> </w:t>
      </w:r>
      <w:proofErr w:type="gramStart"/>
      <w:r>
        <w:t xml:space="preserve">(2011). </w:t>
      </w:r>
      <w:proofErr w:type="spellStart"/>
      <w:r>
        <w:t>Lippencott</w:t>
      </w:r>
      <w:proofErr w:type="spellEnd"/>
      <w:r>
        <w:t xml:space="preserve"> Williams, &amp; Wilkins.</w:t>
      </w:r>
      <w:proofErr w:type="gramEnd"/>
      <w:r>
        <w:t xml:space="preserve"> </w:t>
      </w:r>
      <w:proofErr w:type="gramStart"/>
      <w:r>
        <w:t>Ambler, PA.</w:t>
      </w:r>
      <w:proofErr w:type="gramEnd"/>
      <w:r>
        <w:t xml:space="preserve"> </w:t>
      </w:r>
    </w:p>
    <w:p w:rsidR="004C5956" w:rsidRPr="004C5956" w:rsidRDefault="004C5956" w:rsidP="00275A03">
      <w:pPr>
        <w:spacing w:after="0"/>
      </w:pPr>
      <w:proofErr w:type="gramStart"/>
      <w:r>
        <w:t>Paddock, C. (2010).</w:t>
      </w:r>
      <w:proofErr w:type="gramEnd"/>
      <w:r>
        <w:t xml:space="preserve"> </w:t>
      </w:r>
      <w:proofErr w:type="gramStart"/>
      <w:r>
        <w:rPr>
          <w:i/>
        </w:rPr>
        <w:t>Life’s Simple 7 measures for healthy heart.</w:t>
      </w:r>
      <w:proofErr w:type="gramEnd"/>
      <w:r>
        <w:rPr>
          <w:i/>
        </w:rPr>
        <w:t xml:space="preserve"> </w:t>
      </w:r>
      <w:commentRangeStart w:id="5"/>
      <w:proofErr w:type="gramStart"/>
      <w:r>
        <w:t>Medical News Today</w:t>
      </w:r>
      <w:commentRangeEnd w:id="5"/>
      <w:r w:rsidR="0060612A">
        <w:rPr>
          <w:rStyle w:val="CommentReference"/>
        </w:rPr>
        <w:commentReference w:id="5"/>
      </w:r>
      <w:r>
        <w:t>.</w:t>
      </w:r>
      <w:proofErr w:type="gramEnd"/>
      <w:r>
        <w:t xml:space="preserve"> </w:t>
      </w:r>
      <w:r>
        <w:tab/>
      </w:r>
      <w:r>
        <w:tab/>
      </w:r>
      <w:proofErr w:type="gramStart"/>
      <w:r>
        <w:t xml:space="preserve">Retrieved from </w:t>
      </w:r>
      <w:r w:rsidRPr="004C5956">
        <w:t>http://www.medicalnewstoday.com/articles/176651.php</w:t>
      </w:r>
      <w:r>
        <w:t>.</w:t>
      </w:r>
      <w:proofErr w:type="gramEnd"/>
    </w:p>
    <w:p w:rsidR="00275A03" w:rsidRDefault="00275A03" w:rsidP="00275A03">
      <w:pPr>
        <w:spacing w:after="0"/>
      </w:pPr>
      <w:proofErr w:type="spellStart"/>
      <w:r>
        <w:t>Penrad</w:t>
      </w:r>
      <w:proofErr w:type="spellEnd"/>
      <w:r>
        <w:t xml:space="preserve"> Imaging (2008). </w:t>
      </w:r>
      <w:r>
        <w:rPr>
          <w:i/>
        </w:rPr>
        <w:t xml:space="preserve">Bone Densitometry Exam. </w:t>
      </w:r>
      <w:proofErr w:type="gramStart"/>
      <w:r>
        <w:t xml:space="preserve">Retrieved from </w:t>
      </w:r>
      <w:hyperlink r:id="rId9" w:history="1">
        <w:r w:rsidRPr="00954069">
          <w:rPr>
            <w:rStyle w:val="Hyperlink"/>
          </w:rPr>
          <w:t>http://www.penrad.org/bone-</w:t>
        </w:r>
      </w:hyperlink>
      <w:r>
        <w:tab/>
      </w:r>
      <w:r w:rsidRPr="00275A03">
        <w:t>densitometry.htm</w:t>
      </w:r>
      <w:r>
        <w:t>.</w:t>
      </w:r>
      <w:proofErr w:type="gramEnd"/>
    </w:p>
    <w:p w:rsidR="004C5956" w:rsidRPr="0060612A" w:rsidRDefault="004C5956" w:rsidP="00275A03">
      <w:pPr>
        <w:spacing w:after="0"/>
        <w:rPr>
          <w:color w:val="FF0000"/>
        </w:rPr>
      </w:pPr>
      <w:proofErr w:type="gramStart"/>
      <w:r>
        <w:t>Smith, C. M.,</w:t>
      </w:r>
      <w:r w:rsidR="0060612A">
        <w:t xml:space="preserve"> </w:t>
      </w:r>
      <w:r w:rsidR="0060612A">
        <w:rPr>
          <w:color w:val="FF0000"/>
        </w:rPr>
        <w:t>&amp;</w:t>
      </w:r>
      <w:r>
        <w:t xml:space="preserve"> Cotter, V.T. (2008).</w:t>
      </w:r>
      <w:proofErr w:type="gramEnd"/>
      <w:r>
        <w:t xml:space="preserve"> </w:t>
      </w:r>
      <w:r>
        <w:rPr>
          <w:i/>
        </w:rPr>
        <w:t xml:space="preserve">Normal aging changes: </w:t>
      </w:r>
      <w:r w:rsidR="0060612A" w:rsidRPr="0060612A">
        <w:rPr>
          <w:i/>
          <w:color w:val="FF0000"/>
        </w:rPr>
        <w:t>N</w:t>
      </w:r>
      <w:r>
        <w:rPr>
          <w:i/>
        </w:rPr>
        <w:t xml:space="preserve">ursing standard of practice </w:t>
      </w:r>
      <w:r w:rsidR="0060612A">
        <w:rPr>
          <w:i/>
        </w:rPr>
        <w:tab/>
      </w:r>
      <w:r>
        <w:rPr>
          <w:i/>
        </w:rPr>
        <w:t xml:space="preserve">protocol. </w:t>
      </w:r>
      <w:proofErr w:type="gramStart"/>
      <w:r w:rsidR="00241061">
        <w:rPr>
          <w:color w:val="FF0000"/>
        </w:rPr>
        <w:t xml:space="preserve">Retrieved from </w:t>
      </w:r>
      <w:r w:rsidR="0060612A" w:rsidRPr="0060612A">
        <w:t>H</w:t>
      </w:r>
      <w:r>
        <w:t xml:space="preserve">artford Institute for </w:t>
      </w:r>
      <w:proofErr w:type="spellStart"/>
      <w:r>
        <w:t>Geriatic</w:t>
      </w:r>
      <w:proofErr w:type="spellEnd"/>
      <w:r>
        <w:t xml:space="preserve"> Nursing.</w:t>
      </w:r>
      <w:proofErr w:type="gramEnd"/>
      <w:r>
        <w:t xml:space="preserve"> </w:t>
      </w:r>
      <w:r w:rsidR="0060612A">
        <w:rPr>
          <w:color w:val="FF0000"/>
        </w:rPr>
        <w:t>Need address?????</w:t>
      </w:r>
    </w:p>
    <w:p w:rsidR="008C765B" w:rsidRDefault="008C765B" w:rsidP="008C765B">
      <w:pPr>
        <w:spacing w:after="0"/>
        <w:rPr>
          <w:i/>
        </w:rPr>
      </w:pPr>
      <w:commentRangeStart w:id="6"/>
      <w:r w:rsidRPr="0060612A">
        <w:rPr>
          <w:color w:val="FF0000"/>
        </w:rPr>
        <w:t xml:space="preserve">Taylor, Lillis, </w:t>
      </w:r>
      <w:proofErr w:type="spellStart"/>
      <w:r w:rsidRPr="0060612A">
        <w:rPr>
          <w:i/>
          <w:color w:val="FF0000"/>
        </w:rPr>
        <w:t>LeMone</w:t>
      </w:r>
      <w:commentRangeEnd w:id="6"/>
      <w:proofErr w:type="spellEnd"/>
      <w:r w:rsidR="0060612A">
        <w:rPr>
          <w:rStyle w:val="CommentReference"/>
        </w:rPr>
        <w:commentReference w:id="6"/>
      </w:r>
      <w:r>
        <w:t xml:space="preserve">, Lynn. (2011). </w:t>
      </w:r>
      <w:r>
        <w:rPr>
          <w:i/>
        </w:rPr>
        <w:t xml:space="preserve">Fundamentals of nursing: </w:t>
      </w:r>
      <w:r w:rsidR="0060612A">
        <w:rPr>
          <w:i/>
          <w:color w:val="FF0000"/>
        </w:rPr>
        <w:t>T</w:t>
      </w:r>
      <w:r>
        <w:rPr>
          <w:i/>
        </w:rPr>
        <w:t xml:space="preserve">he art and science of nursing </w:t>
      </w:r>
      <w:r>
        <w:rPr>
          <w:i/>
        </w:rPr>
        <w:tab/>
      </w:r>
      <w:proofErr w:type="gramStart"/>
      <w:r>
        <w:rPr>
          <w:i/>
        </w:rPr>
        <w:t>care</w:t>
      </w:r>
      <w:proofErr w:type="gramEnd"/>
      <w:r>
        <w:rPr>
          <w:i/>
        </w:rPr>
        <w:t xml:space="preserve">. </w:t>
      </w:r>
      <w:proofErr w:type="spellStart"/>
      <w:r>
        <w:t>Philidelphia</w:t>
      </w:r>
      <w:proofErr w:type="spellEnd"/>
      <w:r>
        <w:t>, PA: Lippincott, Williams, &amp; Wilkins.</w:t>
      </w:r>
    </w:p>
    <w:p w:rsidR="008C765B" w:rsidRDefault="008C765B" w:rsidP="00275A03">
      <w:pPr>
        <w:spacing w:after="0"/>
      </w:pPr>
    </w:p>
    <w:p w:rsidR="00275A03" w:rsidRDefault="00275A03" w:rsidP="00275A03">
      <w:pPr>
        <w:spacing w:after="0"/>
      </w:pPr>
    </w:p>
    <w:p w:rsidR="00275A03" w:rsidRPr="00275A03" w:rsidRDefault="00275A03" w:rsidP="00275A03">
      <w:pPr>
        <w:spacing w:after="0"/>
      </w:pPr>
      <w:r>
        <w:tab/>
      </w:r>
    </w:p>
    <w:p w:rsidR="00275A03" w:rsidRDefault="00275A03" w:rsidP="00275A03">
      <w:pPr>
        <w:spacing w:after="0"/>
        <w:rPr>
          <w:b/>
        </w:rPr>
      </w:pPr>
    </w:p>
    <w:p w:rsidR="007754BB" w:rsidRPr="00144F40" w:rsidRDefault="007754BB" w:rsidP="00144F40">
      <w:pPr>
        <w:spacing w:after="0"/>
        <w:rPr>
          <w:b/>
        </w:rPr>
      </w:pPr>
    </w:p>
    <w:sectPr w:rsidR="007754BB" w:rsidRPr="00144F40" w:rsidSect="00144F40">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1T19:38:00Z" w:initials="M">
    <w:p w:rsidR="005D3AEB" w:rsidRDefault="005D3AEB">
      <w:pPr>
        <w:pStyle w:val="CommentText"/>
      </w:pPr>
      <w:r>
        <w:rPr>
          <w:rStyle w:val="CommentReference"/>
        </w:rPr>
        <w:annotationRef/>
      </w:r>
      <w:r>
        <w:t>Need pg nu with direct quote</w:t>
      </w:r>
    </w:p>
  </w:comment>
  <w:comment w:id="1" w:author="Mary" w:date="2012-03-11T19:38:00Z" w:initials="M">
    <w:p w:rsidR="005D3AEB" w:rsidRDefault="005D3AEB">
      <w:pPr>
        <w:pStyle w:val="CommentText"/>
      </w:pPr>
      <w:r>
        <w:rPr>
          <w:rStyle w:val="CommentReference"/>
        </w:rPr>
        <w:annotationRef/>
      </w:r>
      <w:r>
        <w:t>Same as above</w:t>
      </w:r>
    </w:p>
  </w:comment>
  <w:comment w:id="2" w:author="Mary" w:date="2012-03-11T19:39:00Z" w:initials="M">
    <w:p w:rsidR="005D3AEB" w:rsidRDefault="005D3AEB">
      <w:pPr>
        <w:pStyle w:val="CommentText"/>
      </w:pPr>
      <w:r>
        <w:rPr>
          <w:rStyle w:val="CommentReference"/>
        </w:rPr>
        <w:annotationRef/>
      </w:r>
      <w:r>
        <w:t>Pg nu with quote</w:t>
      </w:r>
    </w:p>
  </w:comment>
  <w:comment w:id="3" w:author="Mary" w:date="2012-03-11T19:42:00Z" w:initials="M">
    <w:p w:rsidR="005D3AEB" w:rsidRDefault="005D3AEB">
      <w:pPr>
        <w:pStyle w:val="CommentText"/>
      </w:pPr>
      <w:r>
        <w:rPr>
          <w:rStyle w:val="CommentReference"/>
        </w:rPr>
        <w:annotationRef/>
      </w:r>
      <w:r>
        <w:t>Pg nu with direct quote</w:t>
      </w:r>
    </w:p>
  </w:comment>
  <w:comment w:id="4" w:author="Mary" w:date="2012-03-11T19:52:00Z" w:initials="M">
    <w:p w:rsidR="0060612A" w:rsidRDefault="0060612A">
      <w:pPr>
        <w:pStyle w:val="CommentText"/>
      </w:pPr>
      <w:r>
        <w:rPr>
          <w:rStyle w:val="CommentReference"/>
        </w:rPr>
        <w:annotationRef/>
      </w:r>
      <w:r>
        <w:t xml:space="preserve">Need author or </w:t>
      </w:r>
      <w:proofErr w:type="gramStart"/>
      <w:r>
        <w:t>editor  was</w:t>
      </w:r>
      <w:proofErr w:type="gramEnd"/>
      <w:r>
        <w:t xml:space="preserve"> this by Roth-Skidmore?</w:t>
      </w:r>
    </w:p>
  </w:comment>
  <w:comment w:id="5" w:author="Mary" w:date="2012-03-11T19:53:00Z" w:initials="M">
    <w:p w:rsidR="0060612A" w:rsidRDefault="0060612A">
      <w:pPr>
        <w:pStyle w:val="CommentText"/>
      </w:pPr>
      <w:r>
        <w:rPr>
          <w:rStyle w:val="CommentReference"/>
        </w:rPr>
        <w:annotationRef/>
      </w:r>
      <w:r>
        <w:t>Do not really need this</w:t>
      </w:r>
    </w:p>
  </w:comment>
  <w:comment w:id="6" w:author="Mary" w:date="2012-03-11T19:55:00Z" w:initials="M">
    <w:p w:rsidR="0060612A" w:rsidRDefault="0060612A">
      <w:pPr>
        <w:pStyle w:val="CommentText"/>
      </w:pPr>
      <w:r>
        <w:rPr>
          <w:rStyle w:val="CommentReference"/>
        </w:rPr>
        <w:annotationRef/>
      </w:r>
      <w:r>
        <w:t xml:space="preserve">Need first </w:t>
      </w:r>
      <w:proofErr w:type="spellStart"/>
      <w:r>
        <w:t>initals</w:t>
      </w:r>
      <w:proofErr w:type="spell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CE5" w:rsidRDefault="004D7CE5" w:rsidP="00144F40">
      <w:pPr>
        <w:spacing w:after="0" w:line="240" w:lineRule="auto"/>
      </w:pPr>
      <w:r>
        <w:separator/>
      </w:r>
    </w:p>
  </w:endnote>
  <w:endnote w:type="continuationSeparator" w:id="0">
    <w:p w:rsidR="004D7CE5" w:rsidRDefault="004D7CE5" w:rsidP="00144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GaramondStd-Bk">
    <w:panose1 w:val="00000000000000000000"/>
    <w:charset w:val="00"/>
    <w:family w:val="roman"/>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CE5" w:rsidRDefault="004D7CE5" w:rsidP="00144F40">
      <w:pPr>
        <w:spacing w:after="0" w:line="240" w:lineRule="auto"/>
      </w:pPr>
      <w:r>
        <w:separator/>
      </w:r>
    </w:p>
  </w:footnote>
  <w:footnote w:type="continuationSeparator" w:id="0">
    <w:p w:rsidR="004D7CE5" w:rsidRDefault="004D7CE5" w:rsidP="00144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475"/>
      <w:docPartObj>
        <w:docPartGallery w:val="Page Numbers (Top of Page)"/>
        <w:docPartUnique/>
      </w:docPartObj>
    </w:sdtPr>
    <w:sdtContent>
      <w:p w:rsidR="00A9501B" w:rsidRDefault="00A9501B">
        <w:pPr>
          <w:pStyle w:val="Header"/>
          <w:jc w:val="right"/>
        </w:pPr>
        <w:r>
          <w:t xml:space="preserve">WEEK 6 CASE STUDY                                                                                                                 </w:t>
        </w:r>
        <w:fldSimple w:instr=" PAGE   \* MERGEFORMAT ">
          <w:r w:rsidR="00241061">
            <w:rPr>
              <w:noProof/>
            </w:rPr>
            <w:t>2</w:t>
          </w:r>
        </w:fldSimple>
      </w:p>
    </w:sdtContent>
  </w:sdt>
  <w:p w:rsidR="00A9501B" w:rsidRDefault="00A950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1B" w:rsidRDefault="00A9501B">
    <w:pPr>
      <w:pStyle w:val="Header"/>
      <w:jc w:val="right"/>
    </w:pPr>
    <w:r>
      <w:t xml:space="preserve">Running head: WEEK 6 CASE STUDY                                                                                         </w:t>
    </w:r>
    <w:sdt>
      <w:sdtPr>
        <w:id w:val="681476"/>
        <w:docPartObj>
          <w:docPartGallery w:val="Page Numbers (Top of Page)"/>
          <w:docPartUnique/>
        </w:docPartObj>
      </w:sdtPr>
      <w:sdtContent>
        <w:fldSimple w:instr=" PAGE   \* MERGEFORMAT ">
          <w:r w:rsidR="00241061">
            <w:rPr>
              <w:noProof/>
            </w:rPr>
            <w:t>1</w:t>
          </w:r>
        </w:fldSimple>
      </w:sdtContent>
    </w:sdt>
  </w:p>
  <w:p w:rsidR="00A9501B" w:rsidRDefault="00A950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C2525"/>
    <w:multiLevelType w:val="multilevel"/>
    <w:tmpl w:val="51885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44F40"/>
    <w:rsid w:val="000A7424"/>
    <w:rsid w:val="000B7EB7"/>
    <w:rsid w:val="000F7622"/>
    <w:rsid w:val="00104A99"/>
    <w:rsid w:val="00140BFC"/>
    <w:rsid w:val="00144F40"/>
    <w:rsid w:val="00183570"/>
    <w:rsid w:val="00233BCE"/>
    <w:rsid w:val="00241061"/>
    <w:rsid w:val="00250F2C"/>
    <w:rsid w:val="00275A03"/>
    <w:rsid w:val="0034301C"/>
    <w:rsid w:val="003E5544"/>
    <w:rsid w:val="00463374"/>
    <w:rsid w:val="004801EF"/>
    <w:rsid w:val="004C5956"/>
    <w:rsid w:val="004D208A"/>
    <w:rsid w:val="004D7CE5"/>
    <w:rsid w:val="00576DAB"/>
    <w:rsid w:val="005B3981"/>
    <w:rsid w:val="005D3AEB"/>
    <w:rsid w:val="0060612A"/>
    <w:rsid w:val="00616E91"/>
    <w:rsid w:val="00643383"/>
    <w:rsid w:val="006C20FA"/>
    <w:rsid w:val="006F2C6C"/>
    <w:rsid w:val="00740D56"/>
    <w:rsid w:val="0075085F"/>
    <w:rsid w:val="00765710"/>
    <w:rsid w:val="007754BB"/>
    <w:rsid w:val="007C021A"/>
    <w:rsid w:val="007F042E"/>
    <w:rsid w:val="00833DAC"/>
    <w:rsid w:val="00855804"/>
    <w:rsid w:val="008C765B"/>
    <w:rsid w:val="00924CFF"/>
    <w:rsid w:val="00A110DB"/>
    <w:rsid w:val="00A77540"/>
    <w:rsid w:val="00A87C1E"/>
    <w:rsid w:val="00A9501B"/>
    <w:rsid w:val="00AB69FA"/>
    <w:rsid w:val="00C0554F"/>
    <w:rsid w:val="00C201D7"/>
    <w:rsid w:val="00C25245"/>
    <w:rsid w:val="00CC1CBA"/>
    <w:rsid w:val="00D05C31"/>
    <w:rsid w:val="00E32597"/>
    <w:rsid w:val="00E35B64"/>
    <w:rsid w:val="00EF2D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F40"/>
  </w:style>
  <w:style w:type="paragraph" w:styleId="Footer">
    <w:name w:val="footer"/>
    <w:basedOn w:val="Normal"/>
    <w:link w:val="FooterChar"/>
    <w:uiPriority w:val="99"/>
    <w:semiHidden/>
    <w:unhideWhenUsed/>
    <w:rsid w:val="00144F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4F40"/>
  </w:style>
  <w:style w:type="paragraph" w:styleId="NormalWeb">
    <w:name w:val="Normal (Web)"/>
    <w:basedOn w:val="Normal"/>
    <w:uiPriority w:val="99"/>
    <w:semiHidden/>
    <w:unhideWhenUsed/>
    <w:rsid w:val="00250F2C"/>
    <w:pPr>
      <w:spacing w:after="300" w:line="360" w:lineRule="atLeast"/>
    </w:pPr>
    <w:rPr>
      <w:rFonts w:eastAsia="Times New Roman"/>
    </w:rPr>
  </w:style>
  <w:style w:type="character" w:styleId="Hyperlink">
    <w:name w:val="Hyperlink"/>
    <w:basedOn w:val="DefaultParagraphFont"/>
    <w:uiPriority w:val="99"/>
    <w:unhideWhenUsed/>
    <w:rsid w:val="00275A03"/>
    <w:rPr>
      <w:color w:val="0000FF" w:themeColor="hyperlink"/>
      <w:u w:val="single"/>
    </w:rPr>
  </w:style>
  <w:style w:type="character" w:styleId="CommentReference">
    <w:name w:val="annotation reference"/>
    <w:basedOn w:val="DefaultParagraphFont"/>
    <w:uiPriority w:val="99"/>
    <w:semiHidden/>
    <w:unhideWhenUsed/>
    <w:rsid w:val="005D3AEB"/>
    <w:rPr>
      <w:sz w:val="16"/>
      <w:szCs w:val="16"/>
    </w:rPr>
  </w:style>
  <w:style w:type="paragraph" w:styleId="CommentText">
    <w:name w:val="annotation text"/>
    <w:basedOn w:val="Normal"/>
    <w:link w:val="CommentTextChar"/>
    <w:uiPriority w:val="99"/>
    <w:semiHidden/>
    <w:unhideWhenUsed/>
    <w:rsid w:val="005D3AEB"/>
    <w:pPr>
      <w:spacing w:line="240" w:lineRule="auto"/>
    </w:pPr>
    <w:rPr>
      <w:sz w:val="20"/>
      <w:szCs w:val="20"/>
    </w:rPr>
  </w:style>
  <w:style w:type="character" w:customStyle="1" w:styleId="CommentTextChar">
    <w:name w:val="Comment Text Char"/>
    <w:basedOn w:val="DefaultParagraphFont"/>
    <w:link w:val="CommentText"/>
    <w:uiPriority w:val="99"/>
    <w:semiHidden/>
    <w:rsid w:val="005D3AEB"/>
    <w:rPr>
      <w:sz w:val="20"/>
      <w:szCs w:val="20"/>
    </w:rPr>
  </w:style>
  <w:style w:type="paragraph" w:styleId="CommentSubject">
    <w:name w:val="annotation subject"/>
    <w:basedOn w:val="CommentText"/>
    <w:next w:val="CommentText"/>
    <w:link w:val="CommentSubjectChar"/>
    <w:uiPriority w:val="99"/>
    <w:semiHidden/>
    <w:unhideWhenUsed/>
    <w:rsid w:val="005D3AEB"/>
    <w:rPr>
      <w:b/>
      <w:bCs/>
    </w:rPr>
  </w:style>
  <w:style w:type="character" w:customStyle="1" w:styleId="CommentSubjectChar">
    <w:name w:val="Comment Subject Char"/>
    <w:basedOn w:val="CommentTextChar"/>
    <w:link w:val="CommentSubject"/>
    <w:uiPriority w:val="99"/>
    <w:semiHidden/>
    <w:rsid w:val="005D3AEB"/>
    <w:rPr>
      <w:b/>
      <w:bCs/>
    </w:rPr>
  </w:style>
  <w:style w:type="paragraph" w:styleId="BalloonText">
    <w:name w:val="Balloon Text"/>
    <w:basedOn w:val="Normal"/>
    <w:link w:val="BalloonTextChar"/>
    <w:uiPriority w:val="99"/>
    <w:semiHidden/>
    <w:unhideWhenUsed/>
    <w:rsid w:val="005D3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A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1892391">
      <w:bodyDiv w:val="1"/>
      <w:marLeft w:val="0"/>
      <w:marRight w:val="0"/>
      <w:marTop w:val="0"/>
      <w:marBottom w:val="0"/>
      <w:divBdr>
        <w:top w:val="none" w:sz="0" w:space="0" w:color="auto"/>
        <w:left w:val="none" w:sz="0" w:space="0" w:color="auto"/>
        <w:bottom w:val="none" w:sz="0" w:space="0" w:color="auto"/>
        <w:right w:val="none" w:sz="0" w:space="0" w:color="auto"/>
      </w:divBdr>
      <w:divsChild>
        <w:div w:id="512573949">
          <w:marLeft w:val="0"/>
          <w:marRight w:val="0"/>
          <w:marTop w:val="100"/>
          <w:marBottom w:val="100"/>
          <w:divBdr>
            <w:top w:val="none" w:sz="0" w:space="0" w:color="auto"/>
            <w:left w:val="none" w:sz="0" w:space="0" w:color="auto"/>
            <w:bottom w:val="none" w:sz="0" w:space="0" w:color="auto"/>
            <w:right w:val="none" w:sz="0" w:space="0" w:color="auto"/>
          </w:divBdr>
          <w:divsChild>
            <w:div w:id="2085836123">
              <w:marLeft w:val="0"/>
              <w:marRight w:val="150"/>
              <w:marTop w:val="0"/>
              <w:marBottom w:val="0"/>
              <w:divBdr>
                <w:top w:val="none" w:sz="0" w:space="0" w:color="auto"/>
                <w:left w:val="none" w:sz="0" w:space="0" w:color="auto"/>
                <w:bottom w:val="none" w:sz="0" w:space="0" w:color="auto"/>
                <w:right w:val="none" w:sz="0" w:space="0" w:color="auto"/>
              </w:divBdr>
              <w:divsChild>
                <w:div w:id="258832342">
                  <w:marLeft w:val="0"/>
                  <w:marRight w:val="0"/>
                  <w:marTop w:val="0"/>
                  <w:marBottom w:val="0"/>
                  <w:divBdr>
                    <w:top w:val="none" w:sz="0" w:space="0" w:color="auto"/>
                    <w:left w:val="none" w:sz="0" w:space="0" w:color="auto"/>
                    <w:bottom w:val="none" w:sz="0" w:space="0" w:color="auto"/>
                    <w:right w:val="none" w:sz="0" w:space="0" w:color="auto"/>
                  </w:divBdr>
                  <w:divsChild>
                    <w:div w:id="21053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636882">
      <w:bodyDiv w:val="1"/>
      <w:marLeft w:val="0"/>
      <w:marRight w:val="0"/>
      <w:marTop w:val="0"/>
      <w:marBottom w:val="0"/>
      <w:divBdr>
        <w:top w:val="none" w:sz="0" w:space="0" w:color="auto"/>
        <w:left w:val="none" w:sz="0" w:space="0" w:color="auto"/>
        <w:bottom w:val="none" w:sz="0" w:space="0" w:color="auto"/>
        <w:right w:val="none" w:sz="0" w:space="0" w:color="auto"/>
      </w:divBdr>
      <w:divsChild>
        <w:div w:id="1500459508">
          <w:marLeft w:val="225"/>
          <w:marRight w:val="5550"/>
          <w:marTop w:val="2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lnewstoday.com/articles/9152.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enrad.org/b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2001</Words>
  <Characters>11406</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Mary</cp:lastModifiedBy>
  <cp:revision>2</cp:revision>
  <dcterms:created xsi:type="dcterms:W3CDTF">2012-03-12T00:59:00Z</dcterms:created>
  <dcterms:modified xsi:type="dcterms:W3CDTF">2012-03-12T00:59:00Z</dcterms:modified>
</cp:coreProperties>
</file>