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46" w:rsidRDefault="003E2446" w:rsidP="00B90B5A">
      <w:pPr>
        <w:jc w:val="center"/>
      </w:pPr>
    </w:p>
    <w:p w:rsidR="00B90B5A" w:rsidRDefault="00B90B5A" w:rsidP="00B90B5A">
      <w:pPr>
        <w:jc w:val="center"/>
      </w:pPr>
    </w:p>
    <w:p w:rsidR="00B90B5A" w:rsidRDefault="00B90B5A" w:rsidP="00B90B5A">
      <w:pPr>
        <w:jc w:val="center"/>
      </w:pPr>
    </w:p>
    <w:p w:rsidR="00B90B5A" w:rsidRDefault="00B90B5A" w:rsidP="00B90B5A">
      <w:pPr>
        <w:jc w:val="center"/>
      </w:pPr>
    </w:p>
    <w:p w:rsidR="00B90B5A" w:rsidRDefault="00B90B5A" w:rsidP="00B90B5A">
      <w:pPr>
        <w:jc w:val="center"/>
      </w:pPr>
    </w:p>
    <w:p w:rsidR="00B90B5A" w:rsidRPr="00B90B5A" w:rsidRDefault="00B90B5A" w:rsidP="00B90B5A">
      <w:pPr>
        <w:jc w:val="center"/>
        <w:rPr>
          <w:rFonts w:asciiTheme="majorBidi" w:hAnsiTheme="majorBidi" w:cstheme="majorBidi"/>
        </w:rPr>
      </w:pPr>
      <w:r w:rsidRPr="00B90B5A">
        <w:rPr>
          <w:rFonts w:asciiTheme="majorBidi" w:hAnsiTheme="majorBidi" w:cstheme="majorBidi"/>
        </w:rPr>
        <w:t>Case Study 4.1 Response</w:t>
      </w:r>
    </w:p>
    <w:p w:rsidR="00B90B5A" w:rsidRPr="00B90B5A" w:rsidRDefault="00B90B5A" w:rsidP="00B90B5A">
      <w:pPr>
        <w:jc w:val="center"/>
        <w:rPr>
          <w:rFonts w:asciiTheme="majorBidi" w:hAnsiTheme="majorBidi" w:cstheme="majorBidi"/>
        </w:rPr>
      </w:pPr>
      <w:r w:rsidRPr="00B90B5A">
        <w:rPr>
          <w:rFonts w:asciiTheme="majorBidi" w:hAnsiTheme="majorBidi" w:cstheme="majorBidi"/>
        </w:rPr>
        <w:t>Ashley Black</w:t>
      </w:r>
      <w:r w:rsidRPr="00B90B5A">
        <w:rPr>
          <w:rFonts w:asciiTheme="majorBidi" w:hAnsiTheme="majorBidi" w:cstheme="majorBidi"/>
        </w:rPr>
        <w:tab/>
      </w:r>
    </w:p>
    <w:p w:rsidR="00B90B5A" w:rsidRPr="00B90B5A" w:rsidRDefault="00B90B5A" w:rsidP="00B90B5A">
      <w:pPr>
        <w:jc w:val="center"/>
        <w:rPr>
          <w:rFonts w:asciiTheme="majorBidi" w:hAnsiTheme="majorBidi" w:cstheme="majorBidi"/>
        </w:rPr>
      </w:pPr>
      <w:r w:rsidRPr="00B90B5A">
        <w:rPr>
          <w:rFonts w:asciiTheme="majorBidi" w:hAnsiTheme="majorBidi" w:cstheme="majorBidi"/>
        </w:rPr>
        <w:t>Lakeview College of Nursing</w:t>
      </w:r>
    </w:p>
    <w:p w:rsidR="00B90B5A" w:rsidRPr="00B90B5A" w:rsidRDefault="00B90B5A" w:rsidP="00B90B5A">
      <w:pPr>
        <w:jc w:val="center"/>
        <w:rPr>
          <w:rFonts w:asciiTheme="majorBidi" w:hAnsiTheme="majorBidi" w:cstheme="majorBidi"/>
        </w:rPr>
      </w:pPr>
      <w:r w:rsidRPr="00B90B5A">
        <w:rPr>
          <w:rFonts w:asciiTheme="majorBidi" w:hAnsiTheme="majorBidi" w:cstheme="majorBidi"/>
        </w:rPr>
        <w:t>N 309 Gerontological Nursing</w:t>
      </w:r>
    </w:p>
    <w:p w:rsidR="00B90B5A" w:rsidRDefault="00B90B5A" w:rsidP="00B90B5A">
      <w:pPr>
        <w:jc w:val="center"/>
        <w:rPr>
          <w:rFonts w:asciiTheme="majorBidi" w:hAnsiTheme="majorBidi" w:cstheme="majorBidi"/>
        </w:rPr>
      </w:pPr>
      <w:r w:rsidRPr="00B90B5A">
        <w:rPr>
          <w:rFonts w:asciiTheme="majorBidi" w:hAnsiTheme="majorBidi" w:cstheme="majorBidi"/>
        </w:rPr>
        <w:t>5/27/2011</w:t>
      </w:r>
    </w:p>
    <w:p w:rsidR="00B90B5A" w:rsidRDefault="00B90B5A">
      <w:pPr>
        <w:rPr>
          <w:rFonts w:asciiTheme="majorBidi" w:hAnsiTheme="majorBidi" w:cstheme="majorBidi"/>
        </w:rPr>
      </w:pPr>
      <w:r>
        <w:rPr>
          <w:rFonts w:asciiTheme="majorBidi" w:hAnsiTheme="majorBidi" w:cstheme="majorBidi"/>
        </w:rPr>
        <w:br w:type="page"/>
      </w:r>
    </w:p>
    <w:p w:rsidR="00B90B5A" w:rsidRDefault="00B90B5A" w:rsidP="00B90B5A">
      <w:pPr>
        <w:jc w:val="center"/>
        <w:rPr>
          <w:rFonts w:asciiTheme="majorBidi" w:hAnsiTheme="majorBidi" w:cstheme="majorBidi"/>
        </w:rPr>
      </w:pPr>
      <w:r>
        <w:rPr>
          <w:rFonts w:asciiTheme="majorBidi" w:hAnsiTheme="majorBidi" w:cstheme="majorBidi"/>
        </w:rPr>
        <w:lastRenderedPageBreak/>
        <w:t>Abstract</w:t>
      </w:r>
    </w:p>
    <w:p w:rsidR="00B90B5A" w:rsidRDefault="00B90B5A" w:rsidP="00B90B5A">
      <w:pPr>
        <w:ind w:left="0" w:firstLine="0"/>
        <w:rPr>
          <w:rFonts w:asciiTheme="majorBidi" w:hAnsiTheme="majorBidi" w:cstheme="majorBidi"/>
        </w:rPr>
      </w:pPr>
      <w:r>
        <w:rPr>
          <w:rFonts w:asciiTheme="majorBidi" w:hAnsiTheme="majorBidi" w:cstheme="majorBidi"/>
        </w:rPr>
        <w:t xml:space="preserve">The purpose of this paper is to answer the questions in case study 4.1 in </w:t>
      </w:r>
      <w:r>
        <w:rPr>
          <w:rFonts w:asciiTheme="majorBidi" w:hAnsiTheme="majorBidi" w:cstheme="majorBidi"/>
          <w:i/>
          <w:iCs/>
        </w:rPr>
        <w:t>Gerontological Nursing: Competencies for Care</w:t>
      </w:r>
      <w:r>
        <w:rPr>
          <w:rFonts w:asciiTheme="majorBidi" w:hAnsiTheme="majorBidi" w:cstheme="majorBidi"/>
        </w:rPr>
        <w:t xml:space="preserve"> (</w:t>
      </w:r>
      <w:commentRangeStart w:id="0"/>
      <w:r>
        <w:rPr>
          <w:rFonts w:asciiTheme="majorBidi" w:hAnsiTheme="majorBidi" w:cstheme="majorBidi"/>
        </w:rPr>
        <w:t>2</w:t>
      </w:r>
      <w:r w:rsidRPr="00B90B5A">
        <w:rPr>
          <w:rFonts w:asciiTheme="majorBidi" w:hAnsiTheme="majorBidi" w:cstheme="majorBidi"/>
          <w:vertAlign w:val="superscript"/>
        </w:rPr>
        <w:t>nd</w:t>
      </w:r>
      <w:r>
        <w:rPr>
          <w:rFonts w:asciiTheme="majorBidi" w:hAnsiTheme="majorBidi" w:cstheme="majorBidi"/>
        </w:rPr>
        <w:t xml:space="preserve"> </w:t>
      </w:r>
      <w:proofErr w:type="spellStart"/>
      <w:proofErr w:type="gramStart"/>
      <w:r>
        <w:rPr>
          <w:rFonts w:asciiTheme="majorBidi" w:hAnsiTheme="majorBidi" w:cstheme="majorBidi"/>
        </w:rPr>
        <w:t>ed</w:t>
      </w:r>
      <w:proofErr w:type="spellEnd"/>
      <w:proofErr w:type="gramEnd"/>
      <w:r>
        <w:rPr>
          <w:rFonts w:asciiTheme="majorBidi" w:hAnsiTheme="majorBidi" w:cstheme="majorBidi"/>
        </w:rPr>
        <w:t xml:space="preserve">) </w:t>
      </w:r>
      <w:commentRangeEnd w:id="0"/>
      <w:r w:rsidR="006A43A9">
        <w:rPr>
          <w:rStyle w:val="CommentReference"/>
        </w:rPr>
        <w:commentReference w:id="0"/>
      </w:r>
      <w:r>
        <w:rPr>
          <w:rFonts w:asciiTheme="majorBidi" w:hAnsiTheme="majorBidi" w:cstheme="majorBidi"/>
        </w:rPr>
        <w:t>edited by Kristen L. Mauk (pg. 98).</w:t>
      </w:r>
    </w:p>
    <w:p w:rsidR="00B90B5A" w:rsidRDefault="00B90B5A" w:rsidP="00B90B5A">
      <w:pPr>
        <w:rPr>
          <w:rFonts w:asciiTheme="majorBidi" w:hAnsiTheme="majorBidi" w:cstheme="majorBidi"/>
        </w:rPr>
      </w:pPr>
    </w:p>
    <w:p w:rsidR="00B90B5A" w:rsidRDefault="00B90B5A" w:rsidP="00B90B5A">
      <w:pPr>
        <w:jc w:val="center"/>
        <w:rPr>
          <w:rFonts w:asciiTheme="majorBidi" w:hAnsiTheme="majorBidi" w:cstheme="majorBidi"/>
        </w:rPr>
      </w:pPr>
      <w:r>
        <w:rPr>
          <w:rFonts w:asciiTheme="majorBidi" w:hAnsiTheme="majorBidi" w:cstheme="majorBidi"/>
        </w:rPr>
        <w:br w:type="page"/>
      </w:r>
      <w:r>
        <w:rPr>
          <w:rFonts w:asciiTheme="majorBidi" w:hAnsiTheme="majorBidi" w:cstheme="majorBidi"/>
        </w:rPr>
        <w:lastRenderedPageBreak/>
        <w:t>Communication Issues with Mrs. Schmidt</w:t>
      </w:r>
    </w:p>
    <w:p w:rsidR="00007136" w:rsidRDefault="00914614" w:rsidP="00FF061E">
      <w:pPr>
        <w:ind w:left="0" w:firstLine="720"/>
        <w:rPr>
          <w:rFonts w:asciiTheme="majorBidi" w:hAnsiTheme="majorBidi" w:cstheme="majorBidi"/>
        </w:rPr>
      </w:pPr>
      <w:r>
        <w:rPr>
          <w:rFonts w:asciiTheme="majorBidi" w:hAnsiTheme="majorBidi" w:cstheme="majorBidi"/>
        </w:rPr>
        <w:t xml:space="preserve">Because Mrs. Schmidt is on a mechanical ventilator, she is experiencing issues with both talking and hearing. </w:t>
      </w:r>
      <w:r w:rsidR="005D20A8">
        <w:rPr>
          <w:rFonts w:asciiTheme="majorBidi" w:hAnsiTheme="majorBidi" w:cstheme="majorBidi"/>
        </w:rPr>
        <w:t>Also because of her age, she needs to be assessed for any age-related communication problems</w:t>
      </w:r>
      <w:r w:rsidR="00007136">
        <w:rPr>
          <w:rFonts w:asciiTheme="majorBidi" w:hAnsiTheme="majorBidi" w:cstheme="majorBidi"/>
        </w:rPr>
        <w:t xml:space="preserve">. Her chronic condition could even be a communication barrier. </w:t>
      </w:r>
    </w:p>
    <w:p w:rsidR="00007136" w:rsidRDefault="006D08B0" w:rsidP="00007136">
      <w:pPr>
        <w:ind w:left="0" w:firstLine="0"/>
        <w:jc w:val="center"/>
        <w:rPr>
          <w:rFonts w:asciiTheme="majorBidi" w:hAnsiTheme="majorBidi" w:cstheme="majorBidi"/>
        </w:rPr>
      </w:pPr>
      <w:r>
        <w:rPr>
          <w:rFonts w:asciiTheme="majorBidi" w:hAnsiTheme="majorBidi" w:cstheme="majorBidi"/>
        </w:rPr>
        <w:t xml:space="preserve">Normal </w:t>
      </w:r>
      <w:r w:rsidR="00A31A0A">
        <w:rPr>
          <w:rFonts w:asciiTheme="majorBidi" w:hAnsiTheme="majorBidi" w:cstheme="majorBidi"/>
        </w:rPr>
        <w:t>Communication</w:t>
      </w:r>
      <w:r>
        <w:rPr>
          <w:rFonts w:asciiTheme="majorBidi" w:hAnsiTheme="majorBidi" w:cstheme="majorBidi"/>
        </w:rPr>
        <w:t xml:space="preserve"> Changes in </w:t>
      </w:r>
      <w:r w:rsidR="00A31A0A">
        <w:rPr>
          <w:rFonts w:asciiTheme="majorBidi" w:hAnsiTheme="majorBidi" w:cstheme="majorBidi"/>
        </w:rPr>
        <w:t>the</w:t>
      </w:r>
      <w:r>
        <w:rPr>
          <w:rFonts w:asciiTheme="majorBidi" w:hAnsiTheme="majorBidi" w:cstheme="majorBidi"/>
        </w:rPr>
        <w:t xml:space="preserve"> Older Adult</w:t>
      </w:r>
    </w:p>
    <w:p w:rsidR="00007136" w:rsidRDefault="004F37F8" w:rsidP="00C4238A">
      <w:pPr>
        <w:ind w:left="0" w:firstLine="720"/>
        <w:rPr>
          <w:rFonts w:asciiTheme="majorBidi" w:hAnsiTheme="majorBidi" w:cstheme="majorBidi"/>
        </w:rPr>
      </w:pPr>
      <w:r>
        <w:rPr>
          <w:rFonts w:asciiTheme="majorBidi" w:hAnsiTheme="majorBidi" w:cstheme="majorBidi"/>
        </w:rPr>
        <w:t xml:space="preserve">Expected age-related changes include a deeper and shakier voice. This is due to diminished respiration strength. Changes in articulation can result from an </w:t>
      </w:r>
      <w:r w:rsidR="006D08B0">
        <w:rPr>
          <w:rFonts w:asciiTheme="majorBidi" w:hAnsiTheme="majorBidi" w:cstheme="majorBidi"/>
        </w:rPr>
        <w:t>excessive production</w:t>
      </w:r>
      <w:r>
        <w:rPr>
          <w:rFonts w:asciiTheme="majorBidi" w:hAnsiTheme="majorBidi" w:cstheme="majorBidi"/>
        </w:rPr>
        <w:t xml:space="preserve"> of mucous, </w:t>
      </w:r>
      <w:r w:rsidR="006D08B0">
        <w:rPr>
          <w:rFonts w:asciiTheme="majorBidi" w:hAnsiTheme="majorBidi" w:cstheme="majorBidi"/>
        </w:rPr>
        <w:t xml:space="preserve">diminished production of saliva, and the </w:t>
      </w:r>
      <w:r>
        <w:rPr>
          <w:rFonts w:asciiTheme="majorBidi" w:hAnsiTheme="majorBidi" w:cstheme="majorBidi"/>
        </w:rPr>
        <w:t xml:space="preserve">loss of </w:t>
      </w:r>
      <w:r w:rsidR="00810E8D">
        <w:rPr>
          <w:rFonts w:asciiTheme="majorBidi" w:hAnsiTheme="majorBidi" w:cstheme="majorBidi"/>
        </w:rPr>
        <w:t>teeth (Ayalon, Feliciano, &amp;</w:t>
      </w:r>
      <w:r w:rsidR="006D08B0">
        <w:rPr>
          <w:rFonts w:asciiTheme="majorBidi" w:hAnsiTheme="majorBidi" w:cstheme="majorBidi"/>
        </w:rPr>
        <w:t xml:space="preserve"> Arean, 2009</w:t>
      </w:r>
      <w:commentRangeStart w:id="1"/>
      <w:r w:rsidR="006D08B0">
        <w:rPr>
          <w:rFonts w:asciiTheme="majorBidi" w:hAnsiTheme="majorBidi" w:cstheme="majorBidi"/>
        </w:rPr>
        <w:t>, p. 87).</w:t>
      </w:r>
      <w:commentRangeEnd w:id="1"/>
      <w:r w:rsidR="006A43A9">
        <w:rPr>
          <w:rStyle w:val="CommentReference"/>
        </w:rPr>
        <w:commentReference w:id="1"/>
      </w:r>
    </w:p>
    <w:p w:rsidR="00A31A0A" w:rsidRDefault="00A31A0A" w:rsidP="00810E8D">
      <w:pPr>
        <w:ind w:left="0" w:firstLine="720"/>
        <w:rPr>
          <w:rFonts w:asciiTheme="majorBidi" w:hAnsiTheme="majorBidi" w:cstheme="majorBidi"/>
        </w:rPr>
      </w:pPr>
      <w:r>
        <w:rPr>
          <w:rFonts w:asciiTheme="majorBidi" w:hAnsiTheme="majorBidi" w:cstheme="majorBidi"/>
        </w:rPr>
        <w:t xml:space="preserve">Hearing loss is expected to lessen as one ages. </w:t>
      </w:r>
      <w:r w:rsidR="00ED4744">
        <w:rPr>
          <w:rFonts w:asciiTheme="majorBidi" w:hAnsiTheme="majorBidi" w:cstheme="majorBidi"/>
        </w:rPr>
        <w:t xml:space="preserve">Conduction issues occur when there is a decrease hearing sensitivity. This can take place when something is blocking the external ear. Cerumen buildup most commonly cause this type of hearing loss. </w:t>
      </w:r>
      <w:r w:rsidR="00C4238A">
        <w:rPr>
          <w:rFonts w:asciiTheme="majorBidi" w:hAnsiTheme="majorBidi" w:cstheme="majorBidi"/>
        </w:rPr>
        <w:t>S</w:t>
      </w:r>
      <w:r w:rsidR="00ED4744">
        <w:rPr>
          <w:rFonts w:asciiTheme="majorBidi" w:hAnsiTheme="majorBidi" w:cstheme="majorBidi"/>
        </w:rPr>
        <w:t>ound transmission is blocked from the inner ear to the brain</w:t>
      </w:r>
      <w:r w:rsidR="00C4238A">
        <w:rPr>
          <w:rFonts w:asciiTheme="majorBidi" w:hAnsiTheme="majorBidi" w:cstheme="majorBidi"/>
        </w:rPr>
        <w:t xml:space="preserve"> causing sensorineural hearing loss. Presbycusis is the most common form of hearing loss that is related to age. Mixed loss of hearing occurs when there is a conductive and sensorineural loss </w:t>
      </w:r>
      <w:r w:rsidR="00B628FC">
        <w:rPr>
          <w:rFonts w:asciiTheme="majorBidi" w:hAnsiTheme="majorBidi" w:cstheme="majorBidi"/>
        </w:rPr>
        <w:t>(Ayalon</w:t>
      </w:r>
      <w:r w:rsidR="00927601">
        <w:rPr>
          <w:rFonts w:asciiTheme="majorBidi" w:hAnsiTheme="majorBidi" w:cstheme="majorBidi"/>
        </w:rPr>
        <w:t xml:space="preserve"> </w:t>
      </w:r>
      <w:r w:rsidR="00810E8D">
        <w:rPr>
          <w:rFonts w:asciiTheme="majorBidi" w:hAnsiTheme="majorBidi" w:cstheme="majorBidi"/>
        </w:rPr>
        <w:t>et al.</w:t>
      </w:r>
      <w:r w:rsidR="00927601">
        <w:rPr>
          <w:rFonts w:asciiTheme="majorBidi" w:hAnsiTheme="majorBidi" w:cstheme="majorBidi"/>
        </w:rPr>
        <w:t xml:space="preserve">, 2009, </w:t>
      </w:r>
      <w:commentRangeStart w:id="2"/>
      <w:r w:rsidR="00927601">
        <w:rPr>
          <w:rFonts w:asciiTheme="majorBidi" w:hAnsiTheme="majorBidi" w:cstheme="majorBidi"/>
        </w:rPr>
        <w:t>p. 85).</w:t>
      </w:r>
      <w:commentRangeEnd w:id="2"/>
      <w:r w:rsidR="006A43A9">
        <w:rPr>
          <w:rStyle w:val="CommentReference"/>
        </w:rPr>
        <w:commentReference w:id="2"/>
      </w:r>
    </w:p>
    <w:p w:rsidR="003D669B" w:rsidRDefault="003D669B" w:rsidP="00FF6416">
      <w:pPr>
        <w:ind w:left="0" w:firstLine="720"/>
        <w:jc w:val="center"/>
        <w:rPr>
          <w:rFonts w:asciiTheme="majorBidi" w:hAnsiTheme="majorBidi" w:cstheme="majorBidi"/>
        </w:rPr>
      </w:pPr>
      <w:r>
        <w:rPr>
          <w:rFonts w:asciiTheme="majorBidi" w:hAnsiTheme="majorBidi" w:cstheme="majorBidi"/>
        </w:rPr>
        <w:t>Situations Special to Mrs. Schmidt</w:t>
      </w:r>
    </w:p>
    <w:p w:rsidR="00FF061E" w:rsidRDefault="00FF061E" w:rsidP="00B628FC">
      <w:pPr>
        <w:ind w:left="0" w:firstLine="720"/>
        <w:rPr>
          <w:rFonts w:asciiTheme="majorBidi" w:hAnsiTheme="majorBidi" w:cstheme="majorBidi"/>
        </w:rPr>
      </w:pPr>
      <w:r>
        <w:rPr>
          <w:rFonts w:asciiTheme="majorBidi" w:hAnsiTheme="majorBidi" w:cstheme="majorBidi"/>
        </w:rPr>
        <w:t>Patients with Chronic Obstructive Pulmonary Disease (COPD)</w:t>
      </w:r>
      <w:r w:rsidR="009B77FF">
        <w:rPr>
          <w:rFonts w:asciiTheme="majorBidi" w:hAnsiTheme="majorBidi" w:cstheme="majorBidi"/>
        </w:rPr>
        <w:t xml:space="preserve"> airflow blockage exhibit difficulty breathing. Speech is more likely to be low volume with a restricted pitch range. Respiratory failure caused a COPD client to necessitate use of mechanical ventilation </w:t>
      </w:r>
      <w:r w:rsidR="00B628FC">
        <w:rPr>
          <w:rFonts w:asciiTheme="majorBidi" w:hAnsiTheme="majorBidi" w:cstheme="majorBidi"/>
        </w:rPr>
        <w:t>(Ayalon et al., 2009</w:t>
      </w:r>
      <w:commentRangeStart w:id="3"/>
      <w:r w:rsidR="00B628FC">
        <w:rPr>
          <w:rFonts w:asciiTheme="majorBidi" w:hAnsiTheme="majorBidi" w:cstheme="majorBidi"/>
        </w:rPr>
        <w:t>, p. 88).</w:t>
      </w:r>
      <w:commentRangeEnd w:id="3"/>
      <w:r w:rsidR="006A43A9">
        <w:rPr>
          <w:rStyle w:val="CommentReference"/>
        </w:rPr>
        <w:commentReference w:id="3"/>
      </w:r>
    </w:p>
    <w:p w:rsidR="00927601" w:rsidRDefault="00927601" w:rsidP="00B628FC">
      <w:pPr>
        <w:ind w:left="0" w:firstLine="720"/>
        <w:rPr>
          <w:rFonts w:asciiTheme="majorBidi" w:hAnsiTheme="majorBidi" w:cstheme="majorBidi"/>
        </w:rPr>
      </w:pPr>
      <w:r>
        <w:rPr>
          <w:rFonts w:asciiTheme="majorBidi" w:hAnsiTheme="majorBidi" w:cstheme="majorBidi"/>
        </w:rPr>
        <w:t xml:space="preserve">Mechanical ventilators are used to support or completely manage respirations. </w:t>
      </w:r>
      <w:r w:rsidR="00EE6987">
        <w:rPr>
          <w:rFonts w:asciiTheme="majorBidi" w:hAnsiTheme="majorBidi" w:cstheme="majorBidi"/>
        </w:rPr>
        <w:t xml:space="preserve">These ventilators improve ventilation and </w:t>
      </w:r>
      <w:r w:rsidR="00806341">
        <w:rPr>
          <w:rFonts w:asciiTheme="majorBidi" w:hAnsiTheme="majorBidi" w:cstheme="majorBidi"/>
        </w:rPr>
        <w:t>oxygenation. Furthermore, they</w:t>
      </w:r>
      <w:r w:rsidR="00EE6987">
        <w:rPr>
          <w:rFonts w:asciiTheme="majorBidi" w:hAnsiTheme="majorBidi" w:cstheme="majorBidi"/>
        </w:rPr>
        <w:t xml:space="preserve"> assist breathing function during emergency situations and can manage oxygenation on a long-term basis (Taylor </w:t>
      </w:r>
      <w:commentRangeStart w:id="4"/>
      <w:commentRangeStart w:id="5"/>
      <w:r w:rsidR="00B628FC">
        <w:rPr>
          <w:rFonts w:asciiTheme="majorBidi" w:hAnsiTheme="majorBidi" w:cstheme="majorBidi"/>
        </w:rPr>
        <w:t>et.</w:t>
      </w:r>
      <w:commentRangeEnd w:id="4"/>
      <w:r w:rsidR="006A43A9">
        <w:rPr>
          <w:rStyle w:val="CommentReference"/>
        </w:rPr>
        <w:commentReference w:id="4"/>
      </w:r>
      <w:r w:rsidR="00B628FC">
        <w:rPr>
          <w:rFonts w:asciiTheme="majorBidi" w:hAnsiTheme="majorBidi" w:cstheme="majorBidi"/>
        </w:rPr>
        <w:t xml:space="preserve"> al.</w:t>
      </w:r>
      <w:r w:rsidR="00EE6987">
        <w:rPr>
          <w:rFonts w:asciiTheme="majorBidi" w:hAnsiTheme="majorBidi" w:cstheme="majorBidi"/>
        </w:rPr>
        <w:t xml:space="preserve">, p. </w:t>
      </w:r>
      <w:r w:rsidR="00806341">
        <w:rPr>
          <w:rFonts w:asciiTheme="majorBidi" w:hAnsiTheme="majorBidi" w:cstheme="majorBidi"/>
        </w:rPr>
        <w:t>1637</w:t>
      </w:r>
      <w:r w:rsidR="00EE6987">
        <w:rPr>
          <w:rFonts w:asciiTheme="majorBidi" w:hAnsiTheme="majorBidi" w:cstheme="majorBidi"/>
        </w:rPr>
        <w:t>)</w:t>
      </w:r>
      <w:r w:rsidR="00806341">
        <w:rPr>
          <w:rFonts w:asciiTheme="majorBidi" w:hAnsiTheme="majorBidi" w:cstheme="majorBidi"/>
        </w:rPr>
        <w:t>.</w:t>
      </w:r>
      <w:commentRangeEnd w:id="5"/>
      <w:r w:rsidR="006A43A9">
        <w:rPr>
          <w:rStyle w:val="CommentReference"/>
        </w:rPr>
        <w:commentReference w:id="5"/>
      </w:r>
    </w:p>
    <w:p w:rsidR="004337EF" w:rsidRDefault="004337EF" w:rsidP="004337EF">
      <w:pPr>
        <w:ind w:left="0" w:firstLine="720"/>
        <w:rPr>
          <w:rFonts w:asciiTheme="majorBidi" w:hAnsiTheme="majorBidi" w:cstheme="majorBidi"/>
        </w:rPr>
      </w:pPr>
      <w:proofErr w:type="gramStart"/>
      <w:r>
        <w:rPr>
          <w:rFonts w:asciiTheme="majorBidi" w:hAnsiTheme="majorBidi" w:cstheme="majorBidi"/>
        </w:rPr>
        <w:lastRenderedPageBreak/>
        <w:t xml:space="preserve">According to Taylor, </w:t>
      </w:r>
      <w:proofErr w:type="spellStart"/>
      <w:r>
        <w:rPr>
          <w:rFonts w:asciiTheme="majorBidi" w:hAnsiTheme="majorBidi" w:cstheme="majorBidi"/>
        </w:rPr>
        <w:t>LeMon</w:t>
      </w:r>
      <w:commentRangeStart w:id="6"/>
      <w:r>
        <w:rPr>
          <w:rFonts w:asciiTheme="majorBidi" w:hAnsiTheme="majorBidi" w:cstheme="majorBidi"/>
        </w:rPr>
        <w:t>e</w:t>
      </w:r>
      <w:proofErr w:type="spellEnd"/>
      <w:r>
        <w:rPr>
          <w:rFonts w:asciiTheme="majorBidi" w:hAnsiTheme="majorBidi" w:cstheme="majorBidi"/>
        </w:rPr>
        <w:t xml:space="preserve"> </w:t>
      </w:r>
      <w:commentRangeEnd w:id="6"/>
      <w:r w:rsidR="006A43A9">
        <w:rPr>
          <w:rStyle w:val="CommentReference"/>
        </w:rPr>
        <w:commentReference w:id="6"/>
      </w:r>
      <w:r>
        <w:rPr>
          <w:rFonts w:asciiTheme="majorBidi" w:hAnsiTheme="majorBidi" w:cstheme="majorBidi"/>
        </w:rPr>
        <w:t>and Lynn (2008) “The degree to which people are physically comfortable and mentally and emotionally free to engage in interactions also influences communication” (p. 479).</w:t>
      </w:r>
      <w:proofErr w:type="gramEnd"/>
      <w:r>
        <w:rPr>
          <w:rFonts w:asciiTheme="majorBidi" w:hAnsiTheme="majorBidi" w:cstheme="majorBidi"/>
        </w:rPr>
        <w:t xml:space="preserve"> Application: Mrs. Schmidt has a chronic, debilitating illness, has been living in an acute care facility for over 3 months, and cannot breathe on her own. Her goal was to be weaned off of the ventilator and she got upset after realizing that she was leaving with the ventilator still in place (Ayalon et al., 2009, </w:t>
      </w:r>
      <w:commentRangeStart w:id="7"/>
      <w:r>
        <w:rPr>
          <w:rFonts w:asciiTheme="majorBidi" w:hAnsiTheme="majorBidi" w:cstheme="majorBidi"/>
        </w:rPr>
        <w:t>p. 98).</w:t>
      </w:r>
      <w:commentRangeEnd w:id="7"/>
      <w:r w:rsidR="006A43A9">
        <w:rPr>
          <w:rStyle w:val="CommentReference"/>
        </w:rPr>
        <w:commentReference w:id="7"/>
      </w:r>
    </w:p>
    <w:p w:rsidR="004337EF" w:rsidRDefault="004337EF" w:rsidP="007D0C15">
      <w:pPr>
        <w:ind w:left="0" w:firstLine="720"/>
        <w:rPr>
          <w:rFonts w:asciiTheme="majorBidi" w:hAnsiTheme="majorBidi" w:cstheme="majorBidi"/>
        </w:rPr>
      </w:pPr>
      <w:r>
        <w:rPr>
          <w:rFonts w:asciiTheme="majorBidi" w:hAnsiTheme="majorBidi" w:cstheme="majorBidi"/>
        </w:rPr>
        <w:t xml:space="preserve">Mrs. Schmidt may have been experiencing delirium when she reacted </w:t>
      </w:r>
      <w:r w:rsidR="007D0C15">
        <w:rPr>
          <w:rFonts w:asciiTheme="majorBidi" w:hAnsiTheme="majorBidi" w:cstheme="majorBidi"/>
        </w:rPr>
        <w:t>to her treatment plans. Delirium is a short-term state of confusion that usually resolves with correct treatment. It can last from just a few hours to a few weeks. Causes include metabolic issues, nutritional deficiencies, or circulatory compromise (</w:t>
      </w:r>
      <w:commentRangeStart w:id="8"/>
      <w:r w:rsidR="007D0C15">
        <w:rPr>
          <w:rFonts w:asciiTheme="majorBidi" w:hAnsiTheme="majorBidi" w:cstheme="majorBidi"/>
        </w:rPr>
        <w:t xml:space="preserve">Taylor et. al., p. 460). </w:t>
      </w:r>
      <w:commentRangeEnd w:id="8"/>
      <w:r w:rsidR="006A43A9">
        <w:rPr>
          <w:rStyle w:val="CommentReference"/>
        </w:rPr>
        <w:commentReference w:id="8"/>
      </w:r>
      <w:r w:rsidR="007D0C15">
        <w:rPr>
          <w:rFonts w:asciiTheme="majorBidi" w:hAnsiTheme="majorBidi" w:cstheme="majorBidi"/>
        </w:rPr>
        <w:t>Application: Mrs. Schmidt is at a high risk for all of these risks due to her COPD.</w:t>
      </w:r>
      <w:r w:rsidR="00BA6B53">
        <w:rPr>
          <w:rFonts w:asciiTheme="majorBidi" w:hAnsiTheme="majorBidi" w:cstheme="majorBidi"/>
        </w:rPr>
        <w:t xml:space="preserve"> Inadequate oxygenation can cause a nutritional deficiency due to breathing being more important than eating. Energy is used up just to breat</w:t>
      </w:r>
      <w:r w:rsidR="004B500D">
        <w:rPr>
          <w:rFonts w:asciiTheme="majorBidi" w:hAnsiTheme="majorBidi" w:cstheme="majorBidi"/>
        </w:rPr>
        <w:t>he. Circulatory compromise occurs because there in insufficient oxygen in the body which also cause metabolic issues (</w:t>
      </w:r>
      <w:commentRangeStart w:id="9"/>
      <w:r w:rsidR="004B500D">
        <w:rPr>
          <w:rFonts w:asciiTheme="majorBidi" w:hAnsiTheme="majorBidi" w:cstheme="majorBidi"/>
        </w:rPr>
        <w:t>Taylor et. al., p. 1621).</w:t>
      </w:r>
      <w:commentRangeEnd w:id="9"/>
      <w:r w:rsidR="0036335F">
        <w:rPr>
          <w:rStyle w:val="CommentReference"/>
        </w:rPr>
        <w:commentReference w:id="9"/>
      </w:r>
    </w:p>
    <w:p w:rsidR="004B500D" w:rsidRDefault="004B500D" w:rsidP="004B500D">
      <w:pPr>
        <w:ind w:left="0" w:firstLine="720"/>
        <w:jc w:val="center"/>
        <w:rPr>
          <w:rFonts w:asciiTheme="majorBidi" w:hAnsiTheme="majorBidi" w:cstheme="majorBidi"/>
        </w:rPr>
      </w:pPr>
      <w:r>
        <w:rPr>
          <w:rFonts w:asciiTheme="majorBidi" w:hAnsiTheme="majorBidi" w:cstheme="majorBidi"/>
        </w:rPr>
        <w:t xml:space="preserve">Assessment </w:t>
      </w:r>
      <w:r w:rsidR="00ED59EA">
        <w:rPr>
          <w:rFonts w:asciiTheme="majorBidi" w:hAnsiTheme="majorBidi" w:cstheme="majorBidi"/>
        </w:rPr>
        <w:t xml:space="preserve">and Resolution </w:t>
      </w:r>
      <w:r>
        <w:rPr>
          <w:rFonts w:asciiTheme="majorBidi" w:hAnsiTheme="majorBidi" w:cstheme="majorBidi"/>
        </w:rPr>
        <w:t>of Communication Deficits</w:t>
      </w:r>
    </w:p>
    <w:p w:rsidR="0024210D" w:rsidRDefault="004B500D" w:rsidP="00ED59EA">
      <w:pPr>
        <w:ind w:left="0" w:firstLine="720"/>
        <w:rPr>
          <w:rFonts w:asciiTheme="majorBidi" w:hAnsiTheme="majorBidi" w:cstheme="majorBidi"/>
        </w:rPr>
      </w:pPr>
      <w:r>
        <w:rPr>
          <w:rFonts w:asciiTheme="majorBidi" w:hAnsiTheme="majorBidi" w:cstheme="majorBidi"/>
        </w:rPr>
        <w:t xml:space="preserve">Hearing can be evaluated using an otoscope, which provides a visual examination of the </w:t>
      </w:r>
      <w:r w:rsidR="0024210D">
        <w:rPr>
          <w:rFonts w:asciiTheme="majorBidi" w:hAnsiTheme="majorBidi" w:cstheme="majorBidi"/>
        </w:rPr>
        <w:t>tympanic membrane and external ear canal. A tuning fork can differentiate type of hearing loss. Also hearing acuity can measure clearness of words and sounds heard</w:t>
      </w:r>
      <w:r w:rsidR="00ED59EA">
        <w:rPr>
          <w:rFonts w:asciiTheme="majorBidi" w:hAnsiTheme="majorBidi" w:cstheme="majorBidi"/>
        </w:rPr>
        <w:t xml:space="preserve">. </w:t>
      </w:r>
      <w:r w:rsidR="00A22C8C">
        <w:rPr>
          <w:rFonts w:asciiTheme="majorBidi" w:hAnsiTheme="majorBidi" w:cstheme="majorBidi"/>
        </w:rPr>
        <w:t>Speech is more difficult to assess because of the presence of the mechanical ventilator. The best way is by having the patient spe</w:t>
      </w:r>
      <w:r w:rsidR="00ED59EA">
        <w:rPr>
          <w:rFonts w:asciiTheme="majorBidi" w:hAnsiTheme="majorBidi" w:cstheme="majorBidi"/>
        </w:rPr>
        <w:t>ak</w:t>
      </w:r>
      <w:r w:rsidR="00A22C8C">
        <w:rPr>
          <w:rFonts w:asciiTheme="majorBidi" w:hAnsiTheme="majorBidi" w:cstheme="majorBidi"/>
        </w:rPr>
        <w:t xml:space="preserve">. Clarify any misconceptions and encourage simple, short answers. </w:t>
      </w:r>
      <w:proofErr w:type="gramStart"/>
      <w:r w:rsidR="00ED59EA">
        <w:rPr>
          <w:rFonts w:asciiTheme="majorBidi" w:hAnsiTheme="majorBidi" w:cstheme="majorBidi"/>
        </w:rPr>
        <w:t>(</w:t>
      </w:r>
      <w:commentRangeStart w:id="10"/>
      <w:r w:rsidR="00ED59EA">
        <w:rPr>
          <w:rFonts w:asciiTheme="majorBidi" w:hAnsiTheme="majorBidi" w:cstheme="majorBidi"/>
        </w:rPr>
        <w:t>Taylor et. al., p. 605).</w:t>
      </w:r>
      <w:commentRangeEnd w:id="10"/>
      <w:proofErr w:type="gramEnd"/>
      <w:r w:rsidR="0036335F">
        <w:rPr>
          <w:rStyle w:val="CommentReference"/>
        </w:rPr>
        <w:commentReference w:id="10"/>
      </w:r>
    </w:p>
    <w:p w:rsidR="00ED59EA" w:rsidRDefault="00ED59EA" w:rsidP="00AA4531">
      <w:pPr>
        <w:ind w:left="0" w:firstLine="720"/>
        <w:rPr>
          <w:rFonts w:asciiTheme="majorBidi" w:hAnsiTheme="majorBidi" w:cstheme="majorBidi"/>
        </w:rPr>
      </w:pPr>
      <w:r>
        <w:rPr>
          <w:rFonts w:asciiTheme="majorBidi" w:hAnsiTheme="majorBidi" w:cstheme="majorBidi"/>
        </w:rPr>
        <w:t xml:space="preserve">For the hearing impaired individual, talk face to face. Use simple dialogue and speak naturally, quietly. The nurse also needs to make sure that the patient is paying attention before speaking. </w:t>
      </w:r>
      <w:r w:rsidR="00AA4531">
        <w:rPr>
          <w:rFonts w:asciiTheme="majorBidi" w:hAnsiTheme="majorBidi" w:cstheme="majorBidi"/>
        </w:rPr>
        <w:t>Physical barriers present a challenge to the client. Verbal communication such as written words and pictures are often effective (</w:t>
      </w:r>
      <w:commentRangeStart w:id="11"/>
      <w:r w:rsidR="00AA4531">
        <w:rPr>
          <w:rFonts w:asciiTheme="majorBidi" w:hAnsiTheme="majorBidi" w:cstheme="majorBidi"/>
        </w:rPr>
        <w:t>Taylor et. al., p. 497).</w:t>
      </w:r>
      <w:commentRangeEnd w:id="11"/>
      <w:r w:rsidR="0036335F">
        <w:rPr>
          <w:rStyle w:val="CommentReference"/>
        </w:rPr>
        <w:commentReference w:id="11"/>
      </w:r>
    </w:p>
    <w:p w:rsidR="00FF6416" w:rsidRDefault="00FF6416" w:rsidP="00AA4531">
      <w:pPr>
        <w:ind w:left="0" w:firstLine="720"/>
        <w:jc w:val="center"/>
        <w:rPr>
          <w:rFonts w:asciiTheme="majorBidi" w:hAnsiTheme="majorBidi" w:cstheme="majorBidi"/>
        </w:rPr>
      </w:pPr>
    </w:p>
    <w:p w:rsidR="00AA4531" w:rsidRDefault="00AA4531" w:rsidP="00AA4531">
      <w:pPr>
        <w:ind w:left="0" w:firstLine="720"/>
        <w:jc w:val="center"/>
        <w:rPr>
          <w:rFonts w:asciiTheme="majorBidi" w:hAnsiTheme="majorBidi" w:cstheme="majorBidi"/>
        </w:rPr>
      </w:pPr>
      <w:r>
        <w:rPr>
          <w:rFonts w:asciiTheme="majorBidi" w:hAnsiTheme="majorBidi" w:cstheme="majorBidi"/>
        </w:rPr>
        <w:lastRenderedPageBreak/>
        <w:t>Opinion</w:t>
      </w:r>
    </w:p>
    <w:p w:rsidR="00AA4531" w:rsidRDefault="00AA4531" w:rsidP="00AA4531">
      <w:pPr>
        <w:ind w:left="0" w:firstLine="720"/>
        <w:rPr>
          <w:rFonts w:asciiTheme="majorBidi" w:hAnsiTheme="majorBidi" w:cstheme="majorBidi"/>
        </w:rPr>
      </w:pPr>
      <w:r>
        <w:rPr>
          <w:rFonts w:asciiTheme="majorBidi" w:hAnsiTheme="majorBidi" w:cstheme="majorBidi"/>
        </w:rPr>
        <w:t xml:space="preserve">Mrs. Schmidt either misinterpreted the information given to her or she was in a delirium state of mind at the time. </w:t>
      </w:r>
      <w:r w:rsidR="00FF6416">
        <w:rPr>
          <w:rFonts w:asciiTheme="majorBidi" w:hAnsiTheme="majorBidi" w:cstheme="majorBidi"/>
        </w:rPr>
        <w:t xml:space="preserve">Something occurred that made her unable to analyze the treatment plan. The doctor should have used written words to help get the information across. Mrs. Schmidt was able to be weaned off of the ventilator once she was aware of the plan. As for the Foley catheter, she may think that it is more convenient to have the catheter in place. With her COPD condition, rushing to the bathroom to urinate is not an easy task.  </w:t>
      </w:r>
    </w:p>
    <w:p w:rsidR="004337EF" w:rsidRDefault="004337EF" w:rsidP="00B628FC">
      <w:pPr>
        <w:ind w:left="0" w:firstLine="720"/>
        <w:rPr>
          <w:rFonts w:asciiTheme="majorBidi" w:hAnsiTheme="majorBidi" w:cstheme="majorBidi"/>
        </w:rPr>
      </w:pPr>
    </w:p>
    <w:p w:rsidR="00806341" w:rsidRDefault="00806341" w:rsidP="00806341">
      <w:pPr>
        <w:ind w:left="0" w:firstLine="720"/>
        <w:rPr>
          <w:rFonts w:asciiTheme="majorBidi" w:hAnsiTheme="majorBidi" w:cstheme="majorBidi"/>
        </w:rPr>
      </w:pPr>
    </w:p>
    <w:p w:rsidR="005D20A8" w:rsidRDefault="005D20A8">
      <w:pPr>
        <w:rPr>
          <w:rFonts w:asciiTheme="majorBidi" w:hAnsiTheme="majorBidi" w:cstheme="majorBidi"/>
        </w:rPr>
      </w:pPr>
      <w:r>
        <w:rPr>
          <w:rFonts w:asciiTheme="majorBidi" w:hAnsiTheme="majorBidi" w:cstheme="majorBidi"/>
        </w:rPr>
        <w:br w:type="page"/>
      </w:r>
    </w:p>
    <w:p w:rsidR="005D20A8" w:rsidRPr="00530D09" w:rsidRDefault="005D20A8" w:rsidP="005D20A8">
      <w:pPr>
        <w:ind w:left="0" w:firstLine="0"/>
        <w:jc w:val="center"/>
        <w:rPr>
          <w:rFonts w:asciiTheme="majorBidi" w:hAnsiTheme="majorBidi" w:cstheme="majorBidi"/>
        </w:rPr>
      </w:pPr>
      <w:r w:rsidRPr="00530D09">
        <w:rPr>
          <w:rFonts w:asciiTheme="majorBidi" w:hAnsiTheme="majorBidi" w:cstheme="majorBidi"/>
        </w:rPr>
        <w:lastRenderedPageBreak/>
        <w:t>References</w:t>
      </w:r>
    </w:p>
    <w:p w:rsidR="00530D09" w:rsidRDefault="005D20A8" w:rsidP="00530D09">
      <w:pPr>
        <w:rPr>
          <w:rFonts w:asciiTheme="majorBidi" w:hAnsiTheme="majorBidi" w:cstheme="majorBidi"/>
        </w:rPr>
      </w:pPr>
      <w:r w:rsidRPr="00530D09">
        <w:rPr>
          <w:rFonts w:asciiTheme="majorBidi" w:hAnsiTheme="majorBidi" w:cstheme="majorBidi"/>
        </w:rPr>
        <w:t xml:space="preserve">Ayalon, L., Feliciano, L., &amp; Arean, P. (2009). Introduction to Gerontological Nursing. In K. L. Mauk (Ed.), </w:t>
      </w:r>
      <w:proofErr w:type="spellStart"/>
      <w:r w:rsidRPr="00530D09">
        <w:rPr>
          <w:rFonts w:asciiTheme="majorBidi" w:hAnsiTheme="majorBidi" w:cstheme="majorBidi"/>
          <w:i/>
          <w:iCs/>
        </w:rPr>
        <w:t>Gerontological</w:t>
      </w:r>
      <w:proofErr w:type="spellEnd"/>
      <w:r w:rsidRPr="00530D09">
        <w:rPr>
          <w:rFonts w:asciiTheme="majorBidi" w:hAnsiTheme="majorBidi" w:cstheme="majorBidi"/>
          <w:i/>
          <w:iCs/>
        </w:rPr>
        <w:t xml:space="preserve"> nursing: </w:t>
      </w:r>
      <w:commentRangeStart w:id="12"/>
      <w:r w:rsidR="00FF6416" w:rsidRPr="00530D09">
        <w:rPr>
          <w:rFonts w:asciiTheme="majorBidi" w:hAnsiTheme="majorBidi" w:cstheme="majorBidi"/>
          <w:i/>
          <w:iCs/>
        </w:rPr>
        <w:t>c</w:t>
      </w:r>
      <w:commentRangeEnd w:id="12"/>
      <w:r w:rsidR="0036335F">
        <w:rPr>
          <w:rStyle w:val="CommentReference"/>
        </w:rPr>
        <w:commentReference w:id="12"/>
      </w:r>
      <w:r w:rsidR="00FF6416" w:rsidRPr="00530D09">
        <w:rPr>
          <w:rFonts w:asciiTheme="majorBidi" w:hAnsiTheme="majorBidi" w:cstheme="majorBidi"/>
          <w:i/>
          <w:iCs/>
        </w:rPr>
        <w:t>ompetencies</w:t>
      </w:r>
      <w:r w:rsidRPr="00530D09">
        <w:rPr>
          <w:rFonts w:asciiTheme="majorBidi" w:hAnsiTheme="majorBidi" w:cstheme="majorBidi"/>
          <w:i/>
          <w:iCs/>
        </w:rPr>
        <w:t xml:space="preserve"> for care</w:t>
      </w:r>
      <w:r w:rsidRPr="00530D09">
        <w:rPr>
          <w:rFonts w:asciiTheme="majorBidi" w:hAnsiTheme="majorBidi" w:cstheme="majorBidi"/>
        </w:rPr>
        <w:t xml:space="preserve"> (2nd ed., pp. 77-100). Sudbury, MA: Jones an</w:t>
      </w:r>
      <w:r w:rsidR="00530D09" w:rsidRPr="00530D09">
        <w:rPr>
          <w:rFonts w:asciiTheme="majorBidi" w:hAnsiTheme="majorBidi" w:cstheme="majorBidi"/>
        </w:rPr>
        <w:t>d</w:t>
      </w:r>
      <w:r w:rsidRPr="00530D09">
        <w:rPr>
          <w:rFonts w:asciiTheme="majorBidi" w:hAnsiTheme="majorBidi" w:cstheme="majorBidi"/>
        </w:rPr>
        <w:t xml:space="preserve"> Bartlett </w:t>
      </w:r>
      <w:commentRangeStart w:id="13"/>
      <w:r w:rsidRPr="00530D09">
        <w:rPr>
          <w:rFonts w:asciiTheme="majorBidi" w:hAnsiTheme="majorBidi" w:cstheme="majorBidi"/>
        </w:rPr>
        <w:t>Publisher.</w:t>
      </w:r>
      <w:commentRangeEnd w:id="13"/>
      <w:r w:rsidR="0036335F">
        <w:rPr>
          <w:rStyle w:val="CommentReference"/>
        </w:rPr>
        <w:commentReference w:id="13"/>
      </w:r>
    </w:p>
    <w:p w:rsidR="00530D09" w:rsidRPr="00530D09" w:rsidRDefault="00530D09" w:rsidP="00530D09">
      <w:pPr>
        <w:rPr>
          <w:rFonts w:asciiTheme="majorBidi" w:hAnsiTheme="majorBidi" w:cstheme="majorBidi"/>
        </w:rPr>
      </w:pPr>
      <w:r w:rsidRPr="00530D09">
        <w:rPr>
          <w:rFonts w:asciiTheme="majorBidi" w:hAnsiTheme="majorBidi" w:cstheme="majorBidi"/>
        </w:rPr>
        <w:t xml:space="preserve">Taylor, C., Lillis, C., LeMone, P., &amp; Lynn, P. (2008). </w:t>
      </w:r>
      <w:r w:rsidRPr="00530D09">
        <w:rPr>
          <w:rFonts w:asciiTheme="majorBidi" w:hAnsiTheme="majorBidi" w:cstheme="majorBidi"/>
          <w:i/>
          <w:iCs/>
        </w:rPr>
        <w:t xml:space="preserve">Fundamentals of nursing: </w:t>
      </w:r>
      <w:commentRangeStart w:id="14"/>
      <w:proofErr w:type="gramStart"/>
      <w:r w:rsidRPr="00530D09">
        <w:rPr>
          <w:rFonts w:asciiTheme="majorBidi" w:hAnsiTheme="majorBidi" w:cstheme="majorBidi"/>
          <w:i/>
          <w:iCs/>
        </w:rPr>
        <w:t>th</w:t>
      </w:r>
      <w:commentRangeEnd w:id="14"/>
      <w:proofErr w:type="gramEnd"/>
      <w:r w:rsidR="0036335F">
        <w:rPr>
          <w:rStyle w:val="CommentReference"/>
        </w:rPr>
        <w:commentReference w:id="14"/>
      </w:r>
      <w:r w:rsidRPr="00530D09">
        <w:rPr>
          <w:rFonts w:asciiTheme="majorBidi" w:hAnsiTheme="majorBidi" w:cstheme="majorBidi"/>
          <w:i/>
          <w:iCs/>
        </w:rPr>
        <w:t>e art and science of nursing care</w:t>
      </w:r>
      <w:r w:rsidRPr="00530D09">
        <w:rPr>
          <w:rFonts w:asciiTheme="majorBidi" w:hAnsiTheme="majorBidi" w:cstheme="majorBidi"/>
        </w:rPr>
        <w:t xml:space="preserve"> (6th ed.). Lippincott Williams &amp; Wilkins.</w:t>
      </w:r>
    </w:p>
    <w:p w:rsidR="00530D09" w:rsidRPr="00B90B5A" w:rsidRDefault="00530D09" w:rsidP="005D20A8">
      <w:pPr>
        <w:ind w:left="0" w:firstLine="0"/>
        <w:rPr>
          <w:rFonts w:asciiTheme="majorBidi" w:hAnsiTheme="majorBidi" w:cstheme="majorBidi"/>
        </w:rPr>
      </w:pPr>
    </w:p>
    <w:sectPr w:rsidR="00530D09" w:rsidRPr="00B90B5A" w:rsidSect="00B90B5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0:49:00Z" w:initials="M">
    <w:p w:rsidR="006A43A9" w:rsidRDefault="006A43A9">
      <w:pPr>
        <w:pStyle w:val="CommentText"/>
      </w:pPr>
      <w:r>
        <w:rPr>
          <w:rStyle w:val="CommentReference"/>
        </w:rPr>
        <w:annotationRef/>
      </w:r>
      <w:r>
        <w:t>(2n ed.).  You do not need a abstract for these case studies</w:t>
      </w:r>
    </w:p>
  </w:comment>
  <w:comment w:id="1" w:author="Mary" w:date="2011-06-02T20:50:00Z" w:initials="M">
    <w:p w:rsidR="006A43A9" w:rsidRDefault="006A43A9">
      <w:pPr>
        <w:pStyle w:val="CommentText"/>
      </w:pPr>
      <w:r>
        <w:rPr>
          <w:rStyle w:val="CommentReference"/>
        </w:rPr>
        <w:annotationRef/>
      </w:r>
      <w:r>
        <w:t xml:space="preserve">Do not need pg nu if not direct </w:t>
      </w:r>
      <w:proofErr w:type="spellStart"/>
      <w:r>
        <w:t>qupte</w:t>
      </w:r>
      <w:proofErr w:type="spellEnd"/>
      <w:r>
        <w:t xml:space="preserve"> or block quote</w:t>
      </w:r>
    </w:p>
  </w:comment>
  <w:comment w:id="2" w:author="Mary" w:date="2011-06-02T20:50:00Z" w:initials="M">
    <w:p w:rsidR="006A43A9" w:rsidRDefault="006A43A9">
      <w:pPr>
        <w:pStyle w:val="CommentText"/>
      </w:pPr>
      <w:r>
        <w:rPr>
          <w:rStyle w:val="CommentReference"/>
        </w:rPr>
        <w:annotationRef/>
      </w:r>
    </w:p>
  </w:comment>
  <w:comment w:id="3" w:author="Mary" w:date="2011-06-02T20:50:00Z" w:initials="M">
    <w:p w:rsidR="006A43A9" w:rsidRDefault="006A43A9">
      <w:pPr>
        <w:pStyle w:val="CommentText"/>
      </w:pPr>
      <w:r>
        <w:rPr>
          <w:rStyle w:val="CommentReference"/>
        </w:rPr>
        <w:annotationRef/>
      </w:r>
    </w:p>
  </w:comment>
  <w:comment w:id="4" w:author="Mary" w:date="2011-06-02T20:56:00Z" w:initials="M">
    <w:p w:rsidR="006A43A9" w:rsidRDefault="006A43A9">
      <w:pPr>
        <w:pStyle w:val="CommentText"/>
      </w:pPr>
      <w:r>
        <w:rPr>
          <w:rStyle w:val="CommentReference"/>
        </w:rPr>
        <w:annotationRef/>
      </w:r>
      <w:proofErr w:type="gramStart"/>
      <w:r>
        <w:t>et</w:t>
      </w:r>
      <w:proofErr w:type="gramEnd"/>
      <w:r>
        <w:t xml:space="preserve"> al., 2008   no pg if not direct quote</w:t>
      </w:r>
    </w:p>
  </w:comment>
  <w:comment w:id="5" w:author="Mary" w:date="2011-06-02T20:57:00Z" w:initials="M">
    <w:p w:rsidR="006A43A9" w:rsidRDefault="006A43A9">
      <w:pPr>
        <w:pStyle w:val="CommentText"/>
      </w:pPr>
      <w:r>
        <w:rPr>
          <w:rStyle w:val="CommentReference"/>
        </w:rPr>
        <w:annotationRef/>
      </w:r>
    </w:p>
  </w:comment>
  <w:comment w:id="6" w:author="Mary" w:date="2011-06-02T20:52:00Z" w:initials="M">
    <w:p w:rsidR="006A43A9" w:rsidRDefault="006A43A9">
      <w:pPr>
        <w:pStyle w:val="CommentText"/>
      </w:pPr>
      <w:r>
        <w:rPr>
          <w:rStyle w:val="CommentReference"/>
        </w:rPr>
        <w:annotationRef/>
      </w:r>
      <w:proofErr w:type="gramStart"/>
      <w:r>
        <w:t>comma</w:t>
      </w:r>
      <w:proofErr w:type="gramEnd"/>
    </w:p>
  </w:comment>
  <w:comment w:id="7" w:author="Mary" w:date="2011-06-02T20:57:00Z" w:initials="M">
    <w:p w:rsidR="006A43A9" w:rsidRDefault="006A43A9">
      <w:pPr>
        <w:pStyle w:val="CommentText"/>
      </w:pPr>
      <w:r>
        <w:rPr>
          <w:rStyle w:val="CommentReference"/>
        </w:rPr>
        <w:annotationRef/>
      </w:r>
    </w:p>
  </w:comment>
  <w:comment w:id="8" w:author="Mary" w:date="2011-06-02T20:58:00Z" w:initials="M">
    <w:p w:rsidR="006A43A9" w:rsidRDefault="006A43A9">
      <w:pPr>
        <w:pStyle w:val="CommentText"/>
      </w:pPr>
      <w:r>
        <w:rPr>
          <w:rStyle w:val="CommentReference"/>
        </w:rPr>
        <w:annotationRef/>
      </w:r>
      <w:proofErr w:type="gramStart"/>
      <w:r>
        <w:t>no</w:t>
      </w:r>
      <w:proofErr w:type="gramEnd"/>
      <w:r>
        <w:t xml:space="preserve"> period after et and need date and no pg unless dir</w:t>
      </w:r>
      <w:r w:rsidR="0036335F">
        <w:t>ect quote or block</w:t>
      </w:r>
    </w:p>
  </w:comment>
  <w:comment w:id="9" w:author="Mary" w:date="2011-06-02T20:58:00Z" w:initials="M">
    <w:p w:rsidR="0036335F" w:rsidRDefault="0036335F">
      <w:pPr>
        <w:pStyle w:val="CommentText"/>
      </w:pPr>
      <w:r>
        <w:rPr>
          <w:rStyle w:val="CommentReference"/>
        </w:rPr>
        <w:annotationRef/>
      </w:r>
      <w:proofErr w:type="gramStart"/>
      <w:r>
        <w:t>same</w:t>
      </w:r>
      <w:proofErr w:type="gramEnd"/>
      <w:r>
        <w:t xml:space="preserve"> as above</w:t>
      </w:r>
    </w:p>
  </w:comment>
  <w:comment w:id="10" w:author="Mary" w:date="2011-06-02T20:58:00Z" w:initials="M">
    <w:p w:rsidR="0036335F" w:rsidRDefault="0036335F">
      <w:pPr>
        <w:pStyle w:val="CommentText"/>
      </w:pPr>
      <w:r>
        <w:rPr>
          <w:rStyle w:val="CommentReference"/>
        </w:rPr>
        <w:annotationRef/>
      </w:r>
    </w:p>
  </w:comment>
  <w:comment w:id="11" w:author="Mary" w:date="2011-06-02T20:58:00Z" w:initials="M">
    <w:p w:rsidR="0036335F" w:rsidRDefault="0036335F">
      <w:pPr>
        <w:pStyle w:val="CommentText"/>
      </w:pPr>
      <w:r>
        <w:rPr>
          <w:rStyle w:val="CommentReference"/>
        </w:rPr>
        <w:annotationRef/>
      </w:r>
    </w:p>
  </w:comment>
  <w:comment w:id="12" w:author="Mary" w:date="2011-06-02T21:03:00Z" w:initials="M">
    <w:p w:rsidR="0036335F" w:rsidRDefault="0036335F">
      <w:pPr>
        <w:pStyle w:val="CommentText"/>
      </w:pPr>
      <w:r>
        <w:rPr>
          <w:rStyle w:val="CommentReference"/>
        </w:rPr>
        <w:annotationRef/>
      </w:r>
      <w:r>
        <w:t xml:space="preserve">Capital </w:t>
      </w:r>
      <w:proofErr w:type="gramStart"/>
      <w:r>
        <w:t>after :</w:t>
      </w:r>
      <w:proofErr w:type="gramEnd"/>
    </w:p>
  </w:comment>
  <w:comment w:id="13" w:author="Mary" w:date="2011-06-02T21:00:00Z" w:initials="M">
    <w:p w:rsidR="0036335F" w:rsidRDefault="0036335F">
      <w:pPr>
        <w:pStyle w:val="CommentText"/>
      </w:pPr>
      <w:r>
        <w:rPr>
          <w:rStyle w:val="CommentReference"/>
        </w:rPr>
        <w:annotationRef/>
      </w:r>
      <w:r>
        <w:t>Leave the word publisher off</w:t>
      </w:r>
    </w:p>
  </w:comment>
  <w:comment w:id="14" w:author="Mary" w:date="2011-06-02T21:03:00Z" w:initials="M">
    <w:p w:rsidR="0036335F" w:rsidRDefault="0036335F">
      <w:pPr>
        <w:pStyle w:val="CommentText"/>
      </w:pPr>
      <w:r>
        <w:rPr>
          <w:rStyle w:val="CommentReference"/>
        </w:rPr>
        <w:annotationRef/>
      </w:r>
      <w:r>
        <w:t>Capital after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6B8" w:rsidRDefault="00B036B8" w:rsidP="00B90B5A">
      <w:pPr>
        <w:spacing w:after="0" w:line="240" w:lineRule="auto"/>
      </w:pPr>
      <w:r>
        <w:separator/>
      </w:r>
    </w:p>
  </w:endnote>
  <w:endnote w:type="continuationSeparator" w:id="0">
    <w:p w:rsidR="00B036B8" w:rsidRDefault="00B036B8" w:rsidP="00B90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6B8" w:rsidRDefault="00B036B8" w:rsidP="00B90B5A">
      <w:pPr>
        <w:spacing w:after="0" w:line="240" w:lineRule="auto"/>
      </w:pPr>
      <w:r>
        <w:separator/>
      </w:r>
    </w:p>
  </w:footnote>
  <w:footnote w:type="continuationSeparator" w:id="0">
    <w:p w:rsidR="00B036B8" w:rsidRDefault="00B036B8" w:rsidP="00B90B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31" w:rsidRDefault="00AA4531">
    <w:pPr>
      <w:pStyle w:val="Header"/>
    </w:pPr>
    <w:r>
      <w:t>Case Study 4.1 Response</w:t>
    </w:r>
    <w:r>
      <w:tab/>
    </w:r>
    <w:r>
      <w:tab/>
    </w:r>
    <w:sdt>
      <w:sdtPr>
        <w:id w:val="12316187"/>
        <w:docPartObj>
          <w:docPartGallery w:val="Page Numbers (Top of Page)"/>
          <w:docPartUnique/>
        </w:docPartObj>
      </w:sdtPr>
      <w:sdtContent>
        <w:fldSimple w:instr=" PAGE   \* MERGEFORMAT ">
          <w:r w:rsidR="0036335F">
            <w:rPr>
              <w:noProof/>
            </w:rPr>
            <w:t>2</w:t>
          </w:r>
        </w:fldSimple>
      </w:sdtContent>
    </w:sdt>
  </w:p>
  <w:p w:rsidR="00AA4531" w:rsidRDefault="00AA4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31" w:rsidRPr="00B90B5A" w:rsidRDefault="00AA4531">
    <w:pPr>
      <w:pStyle w:val="Header"/>
      <w:rPr>
        <w:rFonts w:asciiTheme="majorBidi" w:hAnsiTheme="majorBidi" w:cstheme="majorBidi"/>
      </w:rPr>
    </w:pPr>
    <w:r w:rsidRPr="00B90B5A">
      <w:rPr>
        <w:rFonts w:asciiTheme="majorBidi" w:hAnsiTheme="majorBidi" w:cstheme="majorBidi"/>
      </w:rPr>
      <w:t>Running head: CASE STUDY 4.1 RESPONSE</w:t>
    </w:r>
    <w:r w:rsidRPr="00B90B5A">
      <w:rPr>
        <w:rFonts w:asciiTheme="majorBidi" w:hAnsiTheme="majorBidi" w:cstheme="majorBidi"/>
      </w:rPr>
      <w:tab/>
    </w:r>
    <w:r w:rsidRPr="00B90B5A">
      <w:rPr>
        <w:rFonts w:asciiTheme="majorBidi" w:hAnsiTheme="majorBidi" w:cstheme="majorBidi"/>
      </w:rPr>
      <w:tab/>
    </w:r>
    <w:sdt>
      <w:sdtPr>
        <w:rPr>
          <w:rFonts w:asciiTheme="majorBidi" w:hAnsiTheme="majorBidi" w:cstheme="majorBidi"/>
        </w:rPr>
        <w:id w:val="12316141"/>
        <w:docPartObj>
          <w:docPartGallery w:val="Page Numbers (Top of Page)"/>
          <w:docPartUnique/>
        </w:docPartObj>
      </w:sdtPr>
      <w:sdtContent>
        <w:r w:rsidR="006F4329" w:rsidRPr="00B90B5A">
          <w:rPr>
            <w:rFonts w:asciiTheme="majorBidi" w:hAnsiTheme="majorBidi" w:cstheme="majorBidi"/>
          </w:rPr>
          <w:fldChar w:fldCharType="begin"/>
        </w:r>
        <w:r w:rsidRPr="00B90B5A">
          <w:rPr>
            <w:rFonts w:asciiTheme="majorBidi" w:hAnsiTheme="majorBidi" w:cstheme="majorBidi"/>
          </w:rPr>
          <w:instrText xml:space="preserve"> PAGE   \* MERGEFORMAT </w:instrText>
        </w:r>
        <w:r w:rsidR="006F4329" w:rsidRPr="00B90B5A">
          <w:rPr>
            <w:rFonts w:asciiTheme="majorBidi" w:hAnsiTheme="majorBidi" w:cstheme="majorBidi"/>
          </w:rPr>
          <w:fldChar w:fldCharType="separate"/>
        </w:r>
        <w:r w:rsidR="0036335F">
          <w:rPr>
            <w:rFonts w:asciiTheme="majorBidi" w:hAnsiTheme="majorBidi" w:cstheme="majorBidi"/>
            <w:noProof/>
          </w:rPr>
          <w:t>1</w:t>
        </w:r>
        <w:r w:rsidR="006F4329" w:rsidRPr="00B90B5A">
          <w:rPr>
            <w:rFonts w:asciiTheme="majorBidi" w:hAnsiTheme="majorBidi" w:cstheme="majorBidi"/>
          </w:rPr>
          <w:fldChar w:fldCharType="end"/>
        </w:r>
      </w:sdtContent>
    </w:sdt>
  </w:p>
  <w:p w:rsidR="00AA4531" w:rsidRDefault="00AA45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B90B5A"/>
    <w:rsid w:val="00007136"/>
    <w:rsid w:val="000E02D8"/>
    <w:rsid w:val="00124A90"/>
    <w:rsid w:val="00176307"/>
    <w:rsid w:val="002179C0"/>
    <w:rsid w:val="0024210D"/>
    <w:rsid w:val="002F3946"/>
    <w:rsid w:val="00316718"/>
    <w:rsid w:val="0036335F"/>
    <w:rsid w:val="003C6C19"/>
    <w:rsid w:val="003D669B"/>
    <w:rsid w:val="003E2446"/>
    <w:rsid w:val="004337EF"/>
    <w:rsid w:val="004B500D"/>
    <w:rsid w:val="004F37F8"/>
    <w:rsid w:val="0050396E"/>
    <w:rsid w:val="00530D09"/>
    <w:rsid w:val="005D20A8"/>
    <w:rsid w:val="005E7397"/>
    <w:rsid w:val="006545BE"/>
    <w:rsid w:val="006A43A9"/>
    <w:rsid w:val="006D08B0"/>
    <w:rsid w:val="006F4329"/>
    <w:rsid w:val="007D0C15"/>
    <w:rsid w:val="00806341"/>
    <w:rsid w:val="008104ED"/>
    <w:rsid w:val="00810E8D"/>
    <w:rsid w:val="008F51B1"/>
    <w:rsid w:val="00914614"/>
    <w:rsid w:val="00927601"/>
    <w:rsid w:val="009B77FF"/>
    <w:rsid w:val="00A060D0"/>
    <w:rsid w:val="00A22C8C"/>
    <w:rsid w:val="00A31A0A"/>
    <w:rsid w:val="00A3432A"/>
    <w:rsid w:val="00AA4531"/>
    <w:rsid w:val="00AC2204"/>
    <w:rsid w:val="00B036B8"/>
    <w:rsid w:val="00B23638"/>
    <w:rsid w:val="00B34CC5"/>
    <w:rsid w:val="00B628FC"/>
    <w:rsid w:val="00B90B5A"/>
    <w:rsid w:val="00BA6B53"/>
    <w:rsid w:val="00C4238A"/>
    <w:rsid w:val="00D76F9C"/>
    <w:rsid w:val="00ED4744"/>
    <w:rsid w:val="00ED59EA"/>
    <w:rsid w:val="00EE6987"/>
    <w:rsid w:val="00F01472"/>
    <w:rsid w:val="00F145E9"/>
    <w:rsid w:val="00F819E7"/>
    <w:rsid w:val="00FF061E"/>
    <w:rsid w:val="00FF641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5A"/>
  </w:style>
  <w:style w:type="paragraph" w:styleId="Footer">
    <w:name w:val="footer"/>
    <w:basedOn w:val="Normal"/>
    <w:link w:val="FooterChar"/>
    <w:uiPriority w:val="99"/>
    <w:semiHidden/>
    <w:unhideWhenUsed/>
    <w:rsid w:val="00B90B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B5A"/>
  </w:style>
  <w:style w:type="paragraph" w:styleId="Date">
    <w:name w:val="Date"/>
    <w:basedOn w:val="Normal"/>
    <w:next w:val="Normal"/>
    <w:link w:val="DateChar"/>
    <w:uiPriority w:val="99"/>
    <w:semiHidden/>
    <w:unhideWhenUsed/>
    <w:rsid w:val="00B90B5A"/>
  </w:style>
  <w:style w:type="character" w:customStyle="1" w:styleId="DateChar">
    <w:name w:val="Date Char"/>
    <w:basedOn w:val="DefaultParagraphFont"/>
    <w:link w:val="Date"/>
    <w:uiPriority w:val="99"/>
    <w:semiHidden/>
    <w:rsid w:val="00B90B5A"/>
  </w:style>
  <w:style w:type="character" w:styleId="CommentReference">
    <w:name w:val="annotation reference"/>
    <w:basedOn w:val="DefaultParagraphFont"/>
    <w:uiPriority w:val="99"/>
    <w:semiHidden/>
    <w:unhideWhenUsed/>
    <w:rsid w:val="006A43A9"/>
    <w:rPr>
      <w:sz w:val="16"/>
      <w:szCs w:val="16"/>
    </w:rPr>
  </w:style>
  <w:style w:type="paragraph" w:styleId="CommentText">
    <w:name w:val="annotation text"/>
    <w:basedOn w:val="Normal"/>
    <w:link w:val="CommentTextChar"/>
    <w:uiPriority w:val="99"/>
    <w:semiHidden/>
    <w:unhideWhenUsed/>
    <w:rsid w:val="006A43A9"/>
    <w:pPr>
      <w:spacing w:line="240" w:lineRule="auto"/>
    </w:pPr>
    <w:rPr>
      <w:sz w:val="20"/>
      <w:szCs w:val="20"/>
    </w:rPr>
  </w:style>
  <w:style w:type="character" w:customStyle="1" w:styleId="CommentTextChar">
    <w:name w:val="Comment Text Char"/>
    <w:basedOn w:val="DefaultParagraphFont"/>
    <w:link w:val="CommentText"/>
    <w:uiPriority w:val="99"/>
    <w:semiHidden/>
    <w:rsid w:val="006A43A9"/>
    <w:rPr>
      <w:sz w:val="20"/>
      <w:szCs w:val="20"/>
    </w:rPr>
  </w:style>
  <w:style w:type="paragraph" w:styleId="CommentSubject">
    <w:name w:val="annotation subject"/>
    <w:basedOn w:val="CommentText"/>
    <w:next w:val="CommentText"/>
    <w:link w:val="CommentSubjectChar"/>
    <w:uiPriority w:val="99"/>
    <w:semiHidden/>
    <w:unhideWhenUsed/>
    <w:rsid w:val="006A43A9"/>
    <w:rPr>
      <w:b/>
      <w:bCs/>
    </w:rPr>
  </w:style>
  <w:style w:type="character" w:customStyle="1" w:styleId="CommentSubjectChar">
    <w:name w:val="Comment Subject Char"/>
    <w:basedOn w:val="CommentTextChar"/>
    <w:link w:val="CommentSubject"/>
    <w:uiPriority w:val="99"/>
    <w:semiHidden/>
    <w:rsid w:val="006A43A9"/>
    <w:rPr>
      <w:b/>
      <w:bCs/>
    </w:rPr>
  </w:style>
  <w:style w:type="paragraph" w:styleId="BalloonText">
    <w:name w:val="Balloon Text"/>
    <w:basedOn w:val="Normal"/>
    <w:link w:val="BalloonTextChar"/>
    <w:uiPriority w:val="99"/>
    <w:semiHidden/>
    <w:unhideWhenUsed/>
    <w:rsid w:val="006A4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A55A-52FF-4B39-A24F-85FD1FFD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2011-06-03T02:05:00Z</dcterms:created>
  <dcterms:modified xsi:type="dcterms:W3CDTF">2011-06-03T02:05:00Z</dcterms:modified>
</cp:coreProperties>
</file>