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8C9" w:rsidRDefault="005E4ABF" w:rsidP="005E4ABF">
      <w:pPr>
        <w:rPr>
          <w:rFonts w:ascii="Times New Roman" w:hAnsi="Times New Roman"/>
        </w:rPr>
      </w:pPr>
      <w:r>
        <w:rPr>
          <w:rFonts w:ascii="Times New Roman" w:hAnsi="Times New Roman"/>
        </w:rPr>
        <w:t xml:space="preserve">                </w:t>
      </w:r>
      <w:r>
        <w:rPr>
          <w:rStyle w:val="CommentReference"/>
        </w:rPr>
        <w:commentReference w:id="0"/>
      </w:r>
    </w:p>
    <w:p w:rsidR="007678C9" w:rsidRDefault="007678C9" w:rsidP="0052631A">
      <w:pPr>
        <w:jc w:val="center"/>
        <w:rPr>
          <w:rFonts w:ascii="Times New Roman" w:hAnsi="Times New Roman"/>
        </w:rPr>
      </w:pPr>
    </w:p>
    <w:p w:rsidR="007678C9" w:rsidRDefault="007678C9" w:rsidP="0052631A">
      <w:pPr>
        <w:jc w:val="center"/>
        <w:rPr>
          <w:rFonts w:ascii="Times New Roman" w:hAnsi="Times New Roman"/>
        </w:rPr>
      </w:pPr>
    </w:p>
    <w:p w:rsidR="007678C9" w:rsidRDefault="007678C9" w:rsidP="0052631A">
      <w:pPr>
        <w:jc w:val="center"/>
        <w:rPr>
          <w:rFonts w:ascii="Times New Roman" w:hAnsi="Times New Roman"/>
        </w:rPr>
      </w:pPr>
    </w:p>
    <w:p w:rsidR="007678C9" w:rsidRDefault="007678C9" w:rsidP="0052631A">
      <w:pPr>
        <w:jc w:val="center"/>
        <w:rPr>
          <w:rFonts w:ascii="Times New Roman" w:hAnsi="Times New Roman"/>
        </w:rPr>
      </w:pPr>
    </w:p>
    <w:p w:rsidR="007678C9" w:rsidRDefault="007678C9" w:rsidP="0052631A">
      <w:pPr>
        <w:jc w:val="center"/>
        <w:rPr>
          <w:rFonts w:ascii="Times New Roman" w:hAnsi="Times New Roman"/>
        </w:rPr>
      </w:pPr>
    </w:p>
    <w:p w:rsidR="007678C9" w:rsidRDefault="007678C9" w:rsidP="0052631A">
      <w:pPr>
        <w:jc w:val="center"/>
        <w:rPr>
          <w:rFonts w:ascii="Times New Roman" w:hAnsi="Times New Roman"/>
        </w:rPr>
      </w:pPr>
    </w:p>
    <w:p w:rsidR="007678C9" w:rsidRDefault="007678C9" w:rsidP="0052631A">
      <w:pPr>
        <w:spacing w:line="480" w:lineRule="auto"/>
        <w:jc w:val="center"/>
        <w:rPr>
          <w:rFonts w:ascii="Times New Roman" w:hAnsi="Times New Roman"/>
        </w:rPr>
      </w:pPr>
      <w:r>
        <w:rPr>
          <w:rFonts w:ascii="Times New Roman" w:hAnsi="Times New Roman"/>
        </w:rPr>
        <w:t>Case Study 10 Response</w:t>
      </w:r>
    </w:p>
    <w:p w:rsidR="007678C9" w:rsidRDefault="007678C9" w:rsidP="0052631A">
      <w:pPr>
        <w:spacing w:line="480" w:lineRule="auto"/>
        <w:jc w:val="center"/>
        <w:rPr>
          <w:rFonts w:ascii="Times New Roman" w:hAnsi="Times New Roman"/>
        </w:rPr>
      </w:pPr>
      <w:r>
        <w:rPr>
          <w:rFonts w:ascii="Times New Roman" w:hAnsi="Times New Roman"/>
        </w:rPr>
        <w:t>Ashley Black</w:t>
      </w:r>
    </w:p>
    <w:p w:rsidR="007678C9" w:rsidRDefault="007678C9" w:rsidP="0052631A">
      <w:pPr>
        <w:spacing w:line="480" w:lineRule="auto"/>
        <w:jc w:val="center"/>
        <w:rPr>
          <w:rFonts w:ascii="Times New Roman" w:hAnsi="Times New Roman"/>
        </w:rPr>
      </w:pPr>
      <w:r>
        <w:rPr>
          <w:rFonts w:ascii="Times New Roman" w:hAnsi="Times New Roman"/>
        </w:rPr>
        <w:t xml:space="preserve">Lakeview </w:t>
      </w:r>
      <w:smartTag w:uri="urn:schemas-microsoft-com:office:smarttags" w:element="place">
        <w:smartTag w:uri="urn:schemas-microsoft-com:office:smarttags" w:element="PlaceType">
          <w:r>
            <w:rPr>
              <w:rFonts w:ascii="Times New Roman" w:hAnsi="Times New Roman"/>
            </w:rPr>
            <w:t>College</w:t>
          </w:r>
        </w:smartTag>
        <w:r>
          <w:rPr>
            <w:rFonts w:ascii="Times New Roman" w:hAnsi="Times New Roman"/>
          </w:rPr>
          <w:t xml:space="preserve"> of </w:t>
        </w:r>
        <w:smartTag w:uri="urn:schemas-microsoft-com:office:smarttags" w:element="PlaceName">
          <w:r>
            <w:rPr>
              <w:rFonts w:ascii="Times New Roman" w:hAnsi="Times New Roman"/>
            </w:rPr>
            <w:t>Nursing</w:t>
          </w:r>
        </w:smartTag>
      </w:smartTag>
    </w:p>
    <w:p w:rsidR="007678C9" w:rsidRDefault="007678C9" w:rsidP="0052631A">
      <w:pPr>
        <w:spacing w:line="480" w:lineRule="auto"/>
        <w:jc w:val="center"/>
        <w:rPr>
          <w:rFonts w:ascii="Times New Roman" w:hAnsi="Times New Roman"/>
        </w:rPr>
      </w:pPr>
      <w:r>
        <w:rPr>
          <w:rFonts w:ascii="Times New Roman" w:hAnsi="Times New Roman"/>
        </w:rPr>
        <w:t>N302 – Nursing Research</w:t>
      </w:r>
    </w:p>
    <w:p w:rsidR="007678C9" w:rsidRDefault="007678C9" w:rsidP="0052631A">
      <w:pPr>
        <w:spacing w:line="480" w:lineRule="auto"/>
        <w:jc w:val="center"/>
        <w:rPr>
          <w:rFonts w:ascii="Times New Roman" w:hAnsi="Times New Roman"/>
        </w:rPr>
      </w:pPr>
      <w:r>
        <w:rPr>
          <w:rFonts w:ascii="Times New Roman" w:hAnsi="Times New Roman"/>
        </w:rPr>
        <w:t>6/16/11</w:t>
      </w:r>
    </w:p>
    <w:p w:rsidR="007678C9" w:rsidRDefault="007678C9" w:rsidP="005B7AC7">
      <w:pPr>
        <w:tabs>
          <w:tab w:val="left" w:pos="3105"/>
          <w:tab w:val="center" w:pos="4680"/>
        </w:tabs>
        <w:spacing w:line="480" w:lineRule="auto"/>
        <w:rPr>
          <w:rFonts w:ascii="Times New Roman" w:hAnsi="Times New Roman"/>
        </w:rPr>
      </w:pPr>
      <w:r>
        <w:rPr>
          <w:rFonts w:ascii="Times New Roman" w:hAnsi="Times New Roman"/>
        </w:rPr>
        <w:br w:type="page"/>
      </w:r>
      <w:r>
        <w:rPr>
          <w:rFonts w:ascii="Times New Roman" w:hAnsi="Times New Roman"/>
        </w:rPr>
        <w:lastRenderedPageBreak/>
        <w:tab/>
      </w:r>
      <w:r>
        <w:rPr>
          <w:rFonts w:ascii="Times New Roman" w:hAnsi="Times New Roman"/>
        </w:rPr>
        <w:tab/>
        <w:t>Bill</w:t>
      </w:r>
    </w:p>
    <w:p w:rsidR="007678C9" w:rsidRDefault="007678C9" w:rsidP="005B7AC7">
      <w:pPr>
        <w:spacing w:line="480" w:lineRule="auto"/>
        <w:ind w:firstLine="720"/>
        <w:rPr>
          <w:rFonts w:ascii="Times New Roman" w:hAnsi="Times New Roman"/>
        </w:rPr>
      </w:pPr>
      <w:r>
        <w:rPr>
          <w:rFonts w:ascii="Times New Roman" w:hAnsi="Times New Roman"/>
        </w:rPr>
        <w:t>Bill’s nurse should talk to him about reasons why he does not complete catheter care. He may not remember that he should perform these activities every day. Bill should also be assessed for physical impairments, dementia, and possible infection.</w:t>
      </w:r>
    </w:p>
    <w:p w:rsidR="007678C9" w:rsidRDefault="007678C9" w:rsidP="005B7AC7">
      <w:pPr>
        <w:spacing w:line="480" w:lineRule="auto"/>
        <w:ind w:firstLine="720"/>
        <w:rPr>
          <w:rFonts w:ascii="Times New Roman" w:hAnsi="Times New Roman"/>
        </w:rPr>
      </w:pPr>
      <w:r>
        <w:rPr>
          <w:rFonts w:ascii="Times New Roman" w:hAnsi="Times New Roman"/>
        </w:rPr>
        <w:t xml:space="preserve">Activities of daily living are actions a person needs to execute to survive. These include personal care. As physical capacity decreases, there is an increased need for caregiver assistance (Krieger-Blake, 2010, pg. 308). Bill shows an obvious decline regarding activities of daily living. The extent of the decline, however, is not known and thus should be evaluated. This will give the nurse information on how much care he needs to receive. </w:t>
      </w:r>
    </w:p>
    <w:p w:rsidR="007678C9" w:rsidRDefault="007678C9" w:rsidP="005B7AC7">
      <w:pPr>
        <w:spacing w:line="480" w:lineRule="auto"/>
        <w:ind w:firstLine="720"/>
        <w:rPr>
          <w:rFonts w:ascii="Times New Roman" w:hAnsi="Times New Roman"/>
        </w:rPr>
      </w:pPr>
      <w:r>
        <w:rPr>
          <w:rFonts w:ascii="Times New Roman" w:hAnsi="Times New Roman"/>
        </w:rPr>
        <w:t xml:space="preserve">Dementia is degenerative, progressive brain dysfunction. Deterioration occurs with concentration, reasoning, and memory. As a result, daily functioning is negatively affected. Dementia is more common in older adults. Symptoms include trouble with common tasks, lack of judgment, and changes in personality (Schwarzkopf &amp; Twig, 2010, pg. 530-533). If Bill has dementia, early treatment can delay the progression of symptoms. Also, teaching will need to be modified to fit his needs. An example would be to place reminders in the bathroom stating how and when to complete catheter care. </w:t>
      </w:r>
    </w:p>
    <w:p w:rsidR="007678C9" w:rsidRDefault="007678C9" w:rsidP="005B7AC7">
      <w:pPr>
        <w:spacing w:line="480" w:lineRule="auto"/>
        <w:ind w:firstLine="720"/>
        <w:rPr>
          <w:rFonts w:ascii="Times New Roman" w:hAnsi="Times New Roman"/>
        </w:rPr>
      </w:pPr>
      <w:r>
        <w:rPr>
          <w:rFonts w:ascii="Times New Roman" w:hAnsi="Times New Roman"/>
        </w:rPr>
        <w:t>The older adult is at an increased risk of contracting an infection. This is due to the normal pathological changes in the human body. The presence of an indwelling catheter also provides a portal of entry for pathogens. The older adult may experience atypical signs of infection including confusion, anorexia, and lethargy (</w:t>
      </w:r>
      <w:smartTag w:uri="urn:schemas-microsoft-com:office:smarttags" w:element="City">
        <w:r>
          <w:rPr>
            <w:rFonts w:ascii="Times New Roman" w:hAnsi="Times New Roman"/>
          </w:rPr>
          <w:t>Taylor</w:t>
        </w:r>
      </w:smartTag>
      <w:r>
        <w:rPr>
          <w:rFonts w:ascii="Times New Roman" w:hAnsi="Times New Roman"/>
        </w:rPr>
        <w:t xml:space="preserve">, Lillis, and Lemon, &amp; </w:t>
      </w:r>
      <w:smartTag w:uri="urn:schemas-microsoft-com:office:smarttags" w:element="City">
        <w:smartTag w:uri="urn:schemas-microsoft-com:office:smarttags" w:element="place">
          <w:r>
            <w:rPr>
              <w:rFonts w:ascii="Times New Roman" w:hAnsi="Times New Roman"/>
            </w:rPr>
            <w:t>Lynn</w:t>
          </w:r>
        </w:smartTag>
      </w:smartTag>
      <w:r>
        <w:rPr>
          <w:rFonts w:ascii="Times New Roman" w:hAnsi="Times New Roman"/>
        </w:rPr>
        <w:t xml:space="preserve">, 2008, pg. 705-706). An alternative to the indwelling catheter is the </w:t>
      </w:r>
      <w:proofErr w:type="spellStart"/>
      <w:r>
        <w:rPr>
          <w:rFonts w:ascii="Times New Roman" w:hAnsi="Times New Roman"/>
        </w:rPr>
        <w:t>suprapubic</w:t>
      </w:r>
      <w:proofErr w:type="spellEnd"/>
      <w:r>
        <w:rPr>
          <w:rFonts w:ascii="Times New Roman" w:hAnsi="Times New Roman"/>
        </w:rPr>
        <w:t xml:space="preserve"> catheter. These catheters are used for continuous drainage on a long-term basis. Surgery is necessary to insert the tube. The incidence of infection is lower than that of an indwelling catheter. In fact, </w:t>
      </w:r>
      <w:proofErr w:type="spellStart"/>
      <w:r>
        <w:rPr>
          <w:rFonts w:ascii="Times New Roman" w:hAnsi="Times New Roman"/>
        </w:rPr>
        <w:t>suprapubic</w:t>
      </w:r>
      <w:proofErr w:type="spellEnd"/>
      <w:r>
        <w:rPr>
          <w:rFonts w:ascii="Times New Roman" w:hAnsi="Times New Roman"/>
        </w:rPr>
        <w:t xml:space="preserve"> catheters are favored over indwelling catheters for long-term urine drainage (Taylor et al., 2008, pg. 1509). It is this author’s opinion that Bill’s doctor should be contacted about a possible </w:t>
      </w:r>
      <w:proofErr w:type="spellStart"/>
      <w:r>
        <w:rPr>
          <w:rFonts w:ascii="Times New Roman" w:hAnsi="Times New Roman"/>
        </w:rPr>
        <w:t>suprapubic</w:t>
      </w:r>
      <w:proofErr w:type="spellEnd"/>
      <w:r>
        <w:rPr>
          <w:rFonts w:ascii="Times New Roman" w:hAnsi="Times New Roman"/>
        </w:rPr>
        <w:t xml:space="preserve"> catheter. His lack of catheter care places him at great risk for an infection. </w:t>
      </w:r>
      <w:r>
        <w:rPr>
          <w:rFonts w:ascii="Times New Roman" w:hAnsi="Times New Roman"/>
        </w:rPr>
        <w:lastRenderedPageBreak/>
        <w:t>Also, blood and urine samples should be taken to test for an infection. An infection may be the cause of Bill’s lack of motivation to complete self-care.</w:t>
      </w:r>
    </w:p>
    <w:p w:rsidR="007678C9" w:rsidRDefault="007678C9" w:rsidP="005B7AC7">
      <w:pPr>
        <w:spacing w:line="480" w:lineRule="auto"/>
        <w:ind w:firstLine="720"/>
        <w:rPr>
          <w:rFonts w:ascii="Times New Roman" w:hAnsi="Times New Roman"/>
        </w:rPr>
      </w:pPr>
      <w:r>
        <w:rPr>
          <w:rFonts w:ascii="Times New Roman" w:hAnsi="Times New Roman"/>
        </w:rPr>
        <w:t xml:space="preserve">Bill’s refusal to eat prepared meals may be due to his food preferences. He also may not like the fact that “outsiders” are coming in his home several times during the week. Having Bill have as much independence in this area as possible may increase his chances of eating. This can be done by allowing Bill to choose meals. He could also help prepare meals or clean up afterwards. </w:t>
      </w:r>
    </w:p>
    <w:p w:rsidR="007678C9" w:rsidRDefault="007678C9" w:rsidP="005B7AC7">
      <w:pPr>
        <w:spacing w:line="480" w:lineRule="auto"/>
        <w:ind w:firstLine="720"/>
        <w:jc w:val="center"/>
        <w:rPr>
          <w:rFonts w:ascii="Times New Roman" w:hAnsi="Times New Roman"/>
        </w:rPr>
      </w:pPr>
      <w:r>
        <w:rPr>
          <w:rFonts w:ascii="Times New Roman" w:hAnsi="Times New Roman"/>
        </w:rPr>
        <w:t>Home Health Resources</w:t>
      </w:r>
    </w:p>
    <w:p w:rsidR="007678C9" w:rsidRDefault="007678C9" w:rsidP="005B7AC7">
      <w:pPr>
        <w:spacing w:line="480" w:lineRule="auto"/>
        <w:ind w:firstLine="720"/>
        <w:rPr>
          <w:rFonts w:ascii="Times New Roman" w:hAnsi="Times New Roman"/>
        </w:rPr>
      </w:pPr>
      <w:r>
        <w:rPr>
          <w:rFonts w:ascii="Times New Roman" w:hAnsi="Times New Roman"/>
        </w:rPr>
        <w:t>Remaining in their home as long as possible is very important to Marge and Bill. There are many different services that can aid them with staying at home. A home health aide can assist in light housekeeping and hygiene. The aide puts into practice the plan of care created by the nurse or healthcare team. Meals on Wheels provide food by delivery to patients. The nutrition content is high and serves to meet the individual’s needs. Home medical services supplies patients with need equipment. Marge and Bill’s home may need arm rails in certain places in their home to prevent injury (Taylor et al., 2008, pg. 189-190).</w:t>
      </w:r>
    </w:p>
    <w:p w:rsidR="007678C9" w:rsidRDefault="007678C9" w:rsidP="005B7AC7">
      <w:pPr>
        <w:spacing w:line="480" w:lineRule="auto"/>
        <w:ind w:firstLine="720"/>
        <w:jc w:val="center"/>
        <w:rPr>
          <w:rFonts w:ascii="Times New Roman" w:hAnsi="Times New Roman"/>
        </w:rPr>
      </w:pPr>
      <w:r>
        <w:rPr>
          <w:rFonts w:ascii="Times New Roman" w:hAnsi="Times New Roman"/>
        </w:rPr>
        <w:t>Personal Refection</w:t>
      </w:r>
    </w:p>
    <w:p w:rsidR="007678C9" w:rsidRDefault="007678C9" w:rsidP="005B7AC7">
      <w:pPr>
        <w:spacing w:line="480" w:lineRule="auto"/>
        <w:ind w:firstLine="720"/>
        <w:rPr>
          <w:rFonts w:ascii="Times New Roman" w:hAnsi="Times New Roman"/>
        </w:rPr>
      </w:pPr>
      <w:r>
        <w:rPr>
          <w:rFonts w:ascii="Times New Roman" w:hAnsi="Times New Roman"/>
        </w:rPr>
        <w:t xml:space="preserve">If I had to decide on which belongings to take with me when I moved, I would try and narrow it down to the ones I think are most important. Knowing what will be in my new place of residence would help. If my home is fully furnished, I may sell or donate furniture or other unneeded items. </w:t>
      </w:r>
    </w:p>
    <w:p w:rsidR="007678C9" w:rsidRDefault="007678C9" w:rsidP="005B7AC7">
      <w:pPr>
        <w:spacing w:line="480" w:lineRule="auto"/>
        <w:ind w:firstLine="720"/>
        <w:rPr>
          <w:rFonts w:ascii="Times New Roman" w:hAnsi="Times New Roman"/>
        </w:rPr>
      </w:pPr>
      <w:r>
        <w:rPr>
          <w:rFonts w:ascii="Times New Roman" w:hAnsi="Times New Roman"/>
        </w:rPr>
        <w:t xml:space="preserve">Personal mementos would be very important to me. These may include a photo album, marriage license, souvenirs, etc. If my move is permanent, I would probably sell or donate anything that I may not need. I could also give some of my belongings to my family and friends. I could additionally keep some of my belongings in a storage facility. </w:t>
      </w:r>
    </w:p>
    <w:p w:rsidR="007678C9" w:rsidRDefault="007678C9" w:rsidP="005B7AC7">
      <w:pPr>
        <w:spacing w:line="480" w:lineRule="auto"/>
        <w:ind w:firstLine="720"/>
        <w:jc w:val="center"/>
        <w:rPr>
          <w:rFonts w:ascii="Times New Roman" w:hAnsi="Times New Roman"/>
        </w:rPr>
      </w:pPr>
      <w:r>
        <w:rPr>
          <w:rFonts w:ascii="Times New Roman" w:hAnsi="Times New Roman"/>
        </w:rPr>
        <w:br w:type="page"/>
      </w:r>
      <w:r>
        <w:rPr>
          <w:rFonts w:ascii="Times New Roman" w:hAnsi="Times New Roman"/>
        </w:rPr>
        <w:lastRenderedPageBreak/>
        <w:t>References</w:t>
      </w:r>
    </w:p>
    <w:p w:rsidR="007678C9" w:rsidRDefault="007678C9" w:rsidP="005B7AC7">
      <w:pPr>
        <w:pStyle w:val="NormalWeb"/>
        <w:spacing w:line="480" w:lineRule="auto"/>
        <w:ind w:left="720" w:hanging="720"/>
      </w:pPr>
      <w:r>
        <w:t xml:space="preserve">Krieger-Blake, L. S. (2010). </w:t>
      </w:r>
      <w:proofErr w:type="gramStart"/>
      <w:r>
        <w:t xml:space="preserve">Promoting </w:t>
      </w:r>
      <w:smartTag w:uri="urn:schemas-microsoft-com:office:smarttags" w:element="City">
        <w:smartTag w:uri="urn:schemas-microsoft-com:office:smarttags" w:element="place">
          <w:r>
            <w:t>Independence</w:t>
          </w:r>
        </w:smartTag>
      </w:smartTag>
      <w:r>
        <w:t xml:space="preserve"> in Later Life.</w:t>
      </w:r>
      <w:proofErr w:type="gramEnd"/>
      <w:r>
        <w:t xml:space="preserve"> In K. L. </w:t>
      </w:r>
      <w:proofErr w:type="spellStart"/>
      <w:r>
        <w:t>Mauk</w:t>
      </w:r>
      <w:proofErr w:type="spellEnd"/>
      <w:r>
        <w:t xml:space="preserve"> (Ed.), </w:t>
      </w:r>
      <w:commentRangeStart w:id="1"/>
      <w:r>
        <w:rPr>
          <w:i/>
          <w:iCs/>
        </w:rPr>
        <w:t>Erotological</w:t>
      </w:r>
      <w:commentRangeEnd w:id="1"/>
      <w:r w:rsidR="005E4ABF">
        <w:rPr>
          <w:rStyle w:val="CommentReference"/>
          <w:rFonts w:ascii="Calibri" w:hAnsi="Calibri"/>
          <w:lang w:eastAsia="en-US"/>
        </w:rPr>
        <w:commentReference w:id="1"/>
      </w:r>
      <w:r>
        <w:rPr>
          <w:i/>
          <w:iCs/>
        </w:rPr>
        <w:t xml:space="preserve"> nursing: Competencies for care</w:t>
      </w:r>
      <w:r>
        <w:t xml:space="preserve"> (2nd ed., pp. 308-310). </w:t>
      </w:r>
      <w:smartTag w:uri="urn:schemas-microsoft-com:office:smarttags" w:element="place">
        <w:smartTag w:uri="urn:schemas-microsoft-com:office:smarttags" w:element="City">
          <w:r>
            <w:t>Sudbury</w:t>
          </w:r>
        </w:smartTag>
        <w:r>
          <w:t xml:space="preserve">, </w:t>
        </w:r>
        <w:smartTag w:uri="urn:schemas-microsoft-com:office:smarttags" w:element="State">
          <w:r>
            <w:t>MA</w:t>
          </w:r>
        </w:smartTag>
      </w:smartTag>
      <w:r>
        <w:t>: Jones and Bartlett.</w:t>
      </w:r>
    </w:p>
    <w:p w:rsidR="007678C9" w:rsidRDefault="007678C9" w:rsidP="005B7AC7">
      <w:pPr>
        <w:pStyle w:val="NormalWeb"/>
        <w:spacing w:line="480" w:lineRule="auto"/>
        <w:ind w:left="720" w:hanging="720"/>
      </w:pPr>
      <w:proofErr w:type="gramStart"/>
      <w:r>
        <w:t>Schwarzkopf, C. E., &amp; Twig, P. (2010).</w:t>
      </w:r>
      <w:proofErr w:type="gramEnd"/>
      <w:r>
        <w:t xml:space="preserve"> </w:t>
      </w:r>
      <w:proofErr w:type="gramStart"/>
      <w:r>
        <w:t>Nursing Management of Dementia.</w:t>
      </w:r>
      <w:proofErr w:type="gramEnd"/>
      <w:r>
        <w:t xml:space="preserve"> In K. L. </w:t>
      </w:r>
      <w:proofErr w:type="spellStart"/>
      <w:r>
        <w:t>Mauk</w:t>
      </w:r>
      <w:proofErr w:type="spellEnd"/>
      <w:r>
        <w:t xml:space="preserve"> (Ed.), </w:t>
      </w:r>
      <w:commentRangeStart w:id="2"/>
      <w:r>
        <w:rPr>
          <w:i/>
          <w:iCs/>
        </w:rPr>
        <w:t>Erotological</w:t>
      </w:r>
      <w:commentRangeEnd w:id="2"/>
      <w:r w:rsidR="005E4ABF">
        <w:rPr>
          <w:rStyle w:val="CommentReference"/>
          <w:rFonts w:ascii="Calibri" w:hAnsi="Calibri"/>
          <w:lang w:eastAsia="en-US"/>
        </w:rPr>
        <w:commentReference w:id="2"/>
      </w:r>
      <w:r>
        <w:rPr>
          <w:i/>
          <w:iCs/>
        </w:rPr>
        <w:t xml:space="preserve"> nursing: Competencies for care</w:t>
      </w:r>
      <w:r>
        <w:t xml:space="preserve"> (2nd ed., pp. 530-533). </w:t>
      </w:r>
      <w:smartTag w:uri="urn:schemas-microsoft-com:office:smarttags" w:element="place">
        <w:smartTag w:uri="urn:schemas-microsoft-com:office:smarttags" w:element="City">
          <w:r>
            <w:t>Sudbury</w:t>
          </w:r>
        </w:smartTag>
        <w:r>
          <w:t xml:space="preserve">, </w:t>
        </w:r>
        <w:smartTag w:uri="urn:schemas-microsoft-com:office:smarttags" w:element="State">
          <w:r>
            <w:t>MA</w:t>
          </w:r>
        </w:smartTag>
      </w:smartTag>
      <w:r>
        <w:t>: Jones and Bartlett.</w:t>
      </w:r>
    </w:p>
    <w:p w:rsidR="007678C9" w:rsidRDefault="007678C9" w:rsidP="005B7AC7">
      <w:pPr>
        <w:pStyle w:val="NormalWeb"/>
        <w:spacing w:line="480" w:lineRule="auto"/>
        <w:ind w:left="720" w:hanging="720"/>
      </w:pPr>
      <w:proofErr w:type="gramStart"/>
      <w:smartTag w:uri="urn:schemas-microsoft-com:office:smarttags" w:element="place">
        <w:smartTag w:uri="urn:schemas-microsoft-com:office:smarttags" w:element="City">
          <w:r>
            <w:t>Taylor</w:t>
          </w:r>
        </w:smartTag>
      </w:smartTag>
      <w:r>
        <w:t>, C., Lillis, C., Lemon, P., &amp; Lynn, P. (2008).</w:t>
      </w:r>
      <w:proofErr w:type="gramEnd"/>
      <w:r>
        <w:t xml:space="preserve"> </w:t>
      </w:r>
      <w:r>
        <w:rPr>
          <w:i/>
          <w:iCs/>
        </w:rPr>
        <w:t>Fundamentals of nursing: The art and science of nursing care</w:t>
      </w:r>
      <w:r>
        <w:t xml:space="preserve"> (6th </w:t>
      </w:r>
      <w:commentRangeStart w:id="3"/>
      <w:r>
        <w:t xml:space="preserve">Ed.). </w:t>
      </w:r>
      <w:commentRangeEnd w:id="3"/>
      <w:r w:rsidR="005E4ABF">
        <w:rPr>
          <w:rStyle w:val="CommentReference"/>
          <w:rFonts w:ascii="Calibri" w:hAnsi="Calibri"/>
          <w:lang w:eastAsia="en-US"/>
        </w:rPr>
        <w:commentReference w:id="3"/>
      </w:r>
      <w:r>
        <w:t xml:space="preserve">Philadelphia, </w:t>
      </w:r>
      <w:smartTag w:uri="urn:schemas-microsoft-com:office:smarttags" w:element="State">
        <w:r>
          <w:t>PA</w:t>
        </w:r>
      </w:smartTag>
      <w:r>
        <w:t>: Lippincott-Raven.</w:t>
      </w:r>
    </w:p>
    <w:p w:rsidR="007678C9" w:rsidRDefault="007678C9" w:rsidP="001E1F7A">
      <w:pPr>
        <w:spacing w:line="480" w:lineRule="auto"/>
        <w:ind w:firstLine="720"/>
        <w:jc w:val="center"/>
        <w:rPr>
          <w:rFonts w:ascii="Times New Roman" w:hAnsi="Times New Roman"/>
        </w:rPr>
      </w:pPr>
    </w:p>
    <w:p w:rsidR="007678C9" w:rsidRPr="0052631A" w:rsidRDefault="007678C9" w:rsidP="006319C7">
      <w:pPr>
        <w:spacing w:line="480" w:lineRule="auto"/>
        <w:rPr>
          <w:rFonts w:ascii="Times New Roman" w:hAnsi="Times New Roman"/>
        </w:rPr>
      </w:pPr>
      <w:r>
        <w:rPr>
          <w:rFonts w:ascii="Times New Roman" w:hAnsi="Times New Roman"/>
        </w:rPr>
        <w:t xml:space="preserve">  </w:t>
      </w:r>
    </w:p>
    <w:sectPr w:rsidR="007678C9" w:rsidRPr="0052631A" w:rsidSect="0052631A">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7T09:35:00Z" w:initials="M">
    <w:p w:rsidR="005E4ABF" w:rsidRDefault="005E4ABF">
      <w:pPr>
        <w:pStyle w:val="CommentText"/>
      </w:pPr>
      <w:r>
        <w:rPr>
          <w:rStyle w:val="CommentReference"/>
        </w:rPr>
        <w:annotationRef/>
      </w:r>
      <w:r>
        <w:t xml:space="preserve">After the words Running head the rest of the line is all capitals </w:t>
      </w:r>
    </w:p>
  </w:comment>
  <w:comment w:id="1" w:author="Mary" w:date="2011-06-27T09:40:00Z" w:initials="M">
    <w:p w:rsidR="005E4ABF" w:rsidRDefault="005E4ABF">
      <w:pPr>
        <w:pStyle w:val="CommentText"/>
      </w:pPr>
      <w:r>
        <w:rPr>
          <w:rStyle w:val="CommentReference"/>
        </w:rPr>
        <w:annotationRef/>
      </w:r>
      <w:r>
        <w:t>What is this????</w:t>
      </w:r>
    </w:p>
  </w:comment>
  <w:comment w:id="2" w:author="Mary" w:date="2011-06-27T09:40:00Z" w:initials="M">
    <w:p w:rsidR="005E4ABF" w:rsidRDefault="005E4ABF">
      <w:pPr>
        <w:pStyle w:val="CommentText"/>
      </w:pPr>
      <w:r>
        <w:rPr>
          <w:rStyle w:val="CommentReference"/>
        </w:rPr>
        <w:annotationRef/>
      </w:r>
      <w:r>
        <w:t xml:space="preserve">Same as </w:t>
      </w:r>
      <w:r>
        <w:t>above</w:t>
      </w:r>
    </w:p>
  </w:comment>
  <w:comment w:id="3" w:author="Mary" w:date="2011-06-27T09:40:00Z" w:initials="M">
    <w:p w:rsidR="005E4ABF" w:rsidRDefault="005E4ABF">
      <w:pPr>
        <w:pStyle w:val="CommentText"/>
      </w:pPr>
      <w:r>
        <w:rPr>
          <w:rStyle w:val="CommentReference"/>
        </w:rPr>
        <w:annotationRef/>
      </w:r>
      <w:proofErr w:type="gramStart"/>
      <w:r>
        <w:t>ed</w:t>
      </w:r>
      <w:proofErr w:type="gramEnd"/>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8C9" w:rsidRDefault="007678C9" w:rsidP="0052631A">
      <w:pPr>
        <w:spacing w:after="0" w:line="240" w:lineRule="auto"/>
      </w:pPr>
      <w:r>
        <w:separator/>
      </w:r>
    </w:p>
  </w:endnote>
  <w:endnote w:type="continuationSeparator" w:id="0">
    <w:p w:rsidR="007678C9" w:rsidRDefault="007678C9" w:rsidP="005263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8C9" w:rsidRDefault="007678C9" w:rsidP="0052631A">
      <w:pPr>
        <w:spacing w:after="0" w:line="240" w:lineRule="auto"/>
      </w:pPr>
      <w:r>
        <w:separator/>
      </w:r>
    </w:p>
  </w:footnote>
  <w:footnote w:type="continuationSeparator" w:id="0">
    <w:p w:rsidR="007678C9" w:rsidRDefault="007678C9" w:rsidP="005263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8C9" w:rsidRDefault="007678C9">
    <w:pPr>
      <w:pStyle w:val="Header"/>
    </w:pPr>
    <w:r>
      <w:t>CASE STUDY 10 RESPONSE</w:t>
    </w:r>
    <w:r>
      <w:tab/>
    </w:r>
    <w:r>
      <w:tab/>
    </w:r>
    <w:fldSimple w:instr=" PAGE   \* MERGEFORMAT ">
      <w:r w:rsidR="005E4ABF">
        <w:rPr>
          <w:noProof/>
        </w:rPr>
        <w:t>2</w:t>
      </w:r>
    </w:fldSimple>
  </w:p>
  <w:p w:rsidR="007678C9" w:rsidRDefault="007678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8C9" w:rsidRDefault="007678C9">
    <w:pPr>
      <w:pStyle w:val="Header"/>
    </w:pPr>
    <w:r>
      <w:t>Running head: Case Study 10 Response</w:t>
    </w:r>
  </w:p>
  <w:p w:rsidR="007678C9" w:rsidRDefault="007678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631A"/>
    <w:rsid w:val="000625B8"/>
    <w:rsid w:val="00083AD1"/>
    <w:rsid w:val="001D2CCD"/>
    <w:rsid w:val="001E1F7A"/>
    <w:rsid w:val="001E2DDC"/>
    <w:rsid w:val="00202886"/>
    <w:rsid w:val="00213FB0"/>
    <w:rsid w:val="0029129B"/>
    <w:rsid w:val="004323EC"/>
    <w:rsid w:val="004656F3"/>
    <w:rsid w:val="004B2BFA"/>
    <w:rsid w:val="0052631A"/>
    <w:rsid w:val="00567D77"/>
    <w:rsid w:val="005B7AC7"/>
    <w:rsid w:val="005E4ABF"/>
    <w:rsid w:val="0061774B"/>
    <w:rsid w:val="006319C7"/>
    <w:rsid w:val="00633E33"/>
    <w:rsid w:val="00670141"/>
    <w:rsid w:val="006B1DEC"/>
    <w:rsid w:val="007678C9"/>
    <w:rsid w:val="007A2E6F"/>
    <w:rsid w:val="007E71B7"/>
    <w:rsid w:val="00807A42"/>
    <w:rsid w:val="0087401A"/>
    <w:rsid w:val="008D1568"/>
    <w:rsid w:val="008D39CA"/>
    <w:rsid w:val="00924278"/>
    <w:rsid w:val="00993C31"/>
    <w:rsid w:val="00A54806"/>
    <w:rsid w:val="00A811C2"/>
    <w:rsid w:val="00AB749D"/>
    <w:rsid w:val="00B10EBE"/>
    <w:rsid w:val="00B1438A"/>
    <w:rsid w:val="00B4444B"/>
    <w:rsid w:val="00B54334"/>
    <w:rsid w:val="00DD5FC1"/>
    <w:rsid w:val="00DF1DD8"/>
    <w:rsid w:val="00E8496E"/>
    <w:rsid w:val="00E91193"/>
    <w:rsid w:val="00EE2999"/>
    <w:rsid w:val="00EF75D3"/>
    <w:rsid w:val="00F15AD2"/>
    <w:rsid w:val="00F717F1"/>
    <w:rsid w:val="00FD1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5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631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2631A"/>
    <w:rPr>
      <w:rFonts w:cs="Times New Roman"/>
    </w:rPr>
  </w:style>
  <w:style w:type="paragraph" w:styleId="Footer">
    <w:name w:val="footer"/>
    <w:basedOn w:val="Normal"/>
    <w:link w:val="FooterChar"/>
    <w:uiPriority w:val="99"/>
    <w:rsid w:val="0052631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2631A"/>
    <w:rPr>
      <w:rFonts w:cs="Times New Roman"/>
    </w:rPr>
  </w:style>
  <w:style w:type="paragraph" w:styleId="BalloonText">
    <w:name w:val="Balloon Text"/>
    <w:basedOn w:val="Normal"/>
    <w:link w:val="BalloonTextChar"/>
    <w:uiPriority w:val="99"/>
    <w:semiHidden/>
    <w:rsid w:val="00526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631A"/>
    <w:rPr>
      <w:rFonts w:ascii="Tahoma" w:hAnsi="Tahoma" w:cs="Tahoma"/>
      <w:sz w:val="16"/>
      <w:szCs w:val="16"/>
    </w:rPr>
  </w:style>
  <w:style w:type="paragraph" w:styleId="Date">
    <w:name w:val="Date"/>
    <w:basedOn w:val="Normal"/>
    <w:next w:val="Normal"/>
    <w:link w:val="DateChar"/>
    <w:uiPriority w:val="99"/>
    <w:rsid w:val="00F15AD2"/>
  </w:style>
  <w:style w:type="character" w:customStyle="1" w:styleId="DateChar">
    <w:name w:val="Date Char"/>
    <w:basedOn w:val="DefaultParagraphFont"/>
    <w:link w:val="Date"/>
    <w:uiPriority w:val="99"/>
    <w:semiHidden/>
    <w:rsid w:val="001B124B"/>
  </w:style>
  <w:style w:type="paragraph" w:styleId="NormalWeb">
    <w:name w:val="Normal (Web)"/>
    <w:basedOn w:val="Normal"/>
    <w:uiPriority w:val="99"/>
    <w:rsid w:val="001E1F7A"/>
    <w:pPr>
      <w:spacing w:before="100" w:beforeAutospacing="1" w:after="100" w:afterAutospacing="1" w:line="240" w:lineRule="auto"/>
    </w:pPr>
    <w:rPr>
      <w:rFonts w:ascii="Times New Roman" w:hAnsi="Times New Roman"/>
      <w:sz w:val="24"/>
      <w:szCs w:val="24"/>
      <w:lang w:eastAsia="ko-KR"/>
    </w:rPr>
  </w:style>
  <w:style w:type="character" w:styleId="CommentReference">
    <w:name w:val="annotation reference"/>
    <w:basedOn w:val="DefaultParagraphFont"/>
    <w:uiPriority w:val="99"/>
    <w:semiHidden/>
    <w:unhideWhenUsed/>
    <w:rsid w:val="005E4ABF"/>
    <w:rPr>
      <w:sz w:val="16"/>
      <w:szCs w:val="16"/>
    </w:rPr>
  </w:style>
  <w:style w:type="paragraph" w:styleId="CommentText">
    <w:name w:val="annotation text"/>
    <w:basedOn w:val="Normal"/>
    <w:link w:val="CommentTextChar"/>
    <w:uiPriority w:val="99"/>
    <w:semiHidden/>
    <w:unhideWhenUsed/>
    <w:rsid w:val="005E4ABF"/>
    <w:rPr>
      <w:sz w:val="20"/>
      <w:szCs w:val="20"/>
    </w:rPr>
  </w:style>
  <w:style w:type="character" w:customStyle="1" w:styleId="CommentTextChar">
    <w:name w:val="Comment Text Char"/>
    <w:basedOn w:val="DefaultParagraphFont"/>
    <w:link w:val="CommentText"/>
    <w:uiPriority w:val="99"/>
    <w:semiHidden/>
    <w:rsid w:val="005E4ABF"/>
    <w:rPr>
      <w:sz w:val="20"/>
      <w:szCs w:val="20"/>
    </w:rPr>
  </w:style>
  <w:style w:type="paragraph" w:styleId="CommentSubject">
    <w:name w:val="annotation subject"/>
    <w:basedOn w:val="CommentText"/>
    <w:next w:val="CommentText"/>
    <w:link w:val="CommentSubjectChar"/>
    <w:uiPriority w:val="99"/>
    <w:semiHidden/>
    <w:unhideWhenUsed/>
    <w:rsid w:val="005E4ABF"/>
    <w:rPr>
      <w:b/>
      <w:bCs/>
    </w:rPr>
  </w:style>
  <w:style w:type="character" w:customStyle="1" w:styleId="CommentSubjectChar">
    <w:name w:val="Comment Subject Char"/>
    <w:basedOn w:val="CommentTextChar"/>
    <w:link w:val="CommentSubject"/>
    <w:uiPriority w:val="99"/>
    <w:semiHidden/>
    <w:rsid w:val="005E4ABF"/>
    <w:rPr>
      <w:b/>
      <w:bCs/>
    </w:rPr>
  </w:style>
</w:styles>
</file>

<file path=word/webSettings.xml><?xml version="1.0" encoding="utf-8"?>
<w:webSettings xmlns:r="http://schemas.openxmlformats.org/officeDocument/2006/relationships" xmlns:w="http://schemas.openxmlformats.org/wordprocessingml/2006/main">
  <w:divs>
    <w:div w:id="2062316311">
      <w:marLeft w:val="0"/>
      <w:marRight w:val="0"/>
      <w:marTop w:val="0"/>
      <w:marBottom w:val="0"/>
      <w:divBdr>
        <w:top w:val="none" w:sz="0" w:space="0" w:color="auto"/>
        <w:left w:val="none" w:sz="0" w:space="0" w:color="auto"/>
        <w:bottom w:val="none" w:sz="0" w:space="0" w:color="auto"/>
        <w:right w:val="none" w:sz="0" w:space="0" w:color="auto"/>
      </w:divBdr>
      <w:divsChild>
        <w:div w:id="2062316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706</Words>
  <Characters>4030</Characters>
  <Application>Microsoft Office Word</Application>
  <DocSecurity>4</DocSecurity>
  <Lines>33</Lines>
  <Paragraphs>9</Paragraphs>
  <ScaleCrop>false</ScaleCrop>
  <Company>Grizli777</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10 Response</dc:title>
  <dc:creator>Ashley</dc:creator>
  <cp:lastModifiedBy>Mary</cp:lastModifiedBy>
  <cp:revision>2</cp:revision>
  <dcterms:created xsi:type="dcterms:W3CDTF">2011-06-27T14:41:00Z</dcterms:created>
  <dcterms:modified xsi:type="dcterms:W3CDTF">2011-06-27T14:41:00Z</dcterms:modified>
</cp:coreProperties>
</file>