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DE" w:rsidRPr="003808D3" w:rsidRDefault="003808D3">
      <w:pPr>
        <w:rPr>
          <w:color w:val="FF0000"/>
        </w:rPr>
      </w:pPr>
      <w:r w:rsidRPr="003808D3">
        <w:rPr>
          <w:color w:val="FF0000"/>
        </w:rPr>
        <w:t>The h is small in head</w:t>
      </w:r>
      <w:r>
        <w:rPr>
          <w:color w:val="FF0000"/>
        </w:rPr>
        <w:t xml:space="preserve"> and the header and the page number goes on the same line. Ask one of the other students to help you if you do not know how to do this.</w:t>
      </w:r>
    </w:p>
    <w:p w:rsidR="00106901" w:rsidRDefault="00106901"/>
    <w:p w:rsidR="00106901" w:rsidRDefault="00106901"/>
    <w:p w:rsidR="00106901" w:rsidRPr="00BE4CC0" w:rsidRDefault="00BE4CC0">
      <w:pPr>
        <w:rPr>
          <w:color w:val="FF0000"/>
        </w:rPr>
      </w:pPr>
      <w:r w:rsidRPr="00BE4CC0">
        <w:rPr>
          <w:color w:val="FF0000"/>
        </w:rPr>
        <w:t>23/25</w:t>
      </w:r>
    </w:p>
    <w:p w:rsidR="00106901" w:rsidRDefault="00106901"/>
    <w:p w:rsidR="00106901" w:rsidRDefault="00106901"/>
    <w:p w:rsidR="00106901" w:rsidRDefault="00106901"/>
    <w:p w:rsidR="00106901" w:rsidRDefault="00106901"/>
    <w:p w:rsidR="00106901" w:rsidRDefault="00106901" w:rsidP="00106901">
      <w:pPr>
        <w:jc w:val="center"/>
      </w:pPr>
      <w:r>
        <w:t>Case Study Three</w:t>
      </w:r>
    </w:p>
    <w:p w:rsidR="00106901" w:rsidRDefault="00106901" w:rsidP="00106901">
      <w:pPr>
        <w:jc w:val="center"/>
      </w:pPr>
      <w:r>
        <w:t xml:space="preserve">Anna </w:t>
      </w:r>
      <w:proofErr w:type="spellStart"/>
      <w:r>
        <w:t>Odarczenko</w:t>
      </w:r>
      <w:proofErr w:type="spellEnd"/>
    </w:p>
    <w:p w:rsidR="00106901" w:rsidRDefault="00106901" w:rsidP="00106901">
      <w:pPr>
        <w:jc w:val="center"/>
      </w:pPr>
      <w:r>
        <w:t>Lakeview College of Nursing</w:t>
      </w: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p>
    <w:p w:rsidR="00106901" w:rsidRDefault="00106901" w:rsidP="00106901">
      <w:pPr>
        <w:jc w:val="center"/>
      </w:pPr>
      <w:r>
        <w:t>Hip Fracture</w:t>
      </w:r>
    </w:p>
    <w:p w:rsidR="00106901" w:rsidRDefault="008150F3" w:rsidP="00A72AC9">
      <w:pPr>
        <w:pStyle w:val="ListParagraph"/>
        <w:numPr>
          <w:ilvl w:val="0"/>
          <w:numId w:val="1"/>
        </w:numPr>
        <w:spacing w:line="480" w:lineRule="auto"/>
      </w:pPr>
      <w:r>
        <w:t xml:space="preserve">A, </w:t>
      </w:r>
      <w:r w:rsidR="00E70815">
        <w:t>B,</w:t>
      </w:r>
      <w:r>
        <w:t xml:space="preserve"> D, </w:t>
      </w:r>
      <w:r w:rsidR="00E70815">
        <w:t>E</w:t>
      </w:r>
      <w:r w:rsidR="003808D3">
        <w:t xml:space="preserve">  </w:t>
      </w:r>
      <w:r w:rsidR="003808D3">
        <w:rPr>
          <w:color w:val="FF0000"/>
        </w:rPr>
        <w:t>ABCD</w:t>
      </w:r>
    </w:p>
    <w:p w:rsidR="00E70815" w:rsidRDefault="00E70815" w:rsidP="00A72AC9">
      <w:pPr>
        <w:pStyle w:val="ListParagraph"/>
        <w:numPr>
          <w:ilvl w:val="0"/>
          <w:numId w:val="1"/>
        </w:numPr>
        <w:spacing w:line="480" w:lineRule="auto"/>
      </w:pPr>
      <w:r>
        <w:t>Hip fractures are common for elderly patients, 70 percent of the fractures that occur are due to osteoporosis. Women the age of 65 to 69 are six times more likely to suffer from osteoporosis versus younger women (</w:t>
      </w:r>
      <w:proofErr w:type="spellStart"/>
      <w:r>
        <w:t>Mauk</w:t>
      </w:r>
      <w:proofErr w:type="spellEnd"/>
      <w:r>
        <w:t xml:space="preserve">, 2010). It is also more likely to have a hip fracture when people are low in calcium and vitamin D. </w:t>
      </w:r>
      <w:r w:rsidR="00DC78DA">
        <w:t>Another reason is that medicines and alcohol effect older adults more heavily and this can increase the risk for falls and fractures as well (</w:t>
      </w:r>
      <w:proofErr w:type="spellStart"/>
      <w:r w:rsidR="00DC78DA">
        <w:t>Mauk</w:t>
      </w:r>
      <w:proofErr w:type="spellEnd"/>
      <w:r w:rsidR="00DC78DA">
        <w:t xml:space="preserve">, 2010). </w:t>
      </w:r>
    </w:p>
    <w:p w:rsidR="00DC78DA" w:rsidRDefault="00DC78DA" w:rsidP="00A72AC9">
      <w:pPr>
        <w:pStyle w:val="ListParagraph"/>
        <w:numPr>
          <w:ilvl w:val="0"/>
          <w:numId w:val="1"/>
        </w:numPr>
        <w:spacing w:line="480" w:lineRule="auto"/>
      </w:pPr>
      <w:r>
        <w:t>Functional decline and physical changes cause an increase in the risk of suffering from a hip fracture.</w:t>
      </w:r>
      <w:r w:rsidR="00C71917">
        <w:t xml:space="preserve"> Physiological changes can also cause drugs to be absorbed differently with different effects which can cause confusion or dizziness. </w:t>
      </w:r>
    </w:p>
    <w:p w:rsidR="00C71917" w:rsidRPr="003808D3" w:rsidRDefault="00C71917" w:rsidP="00A72AC9">
      <w:pPr>
        <w:pStyle w:val="ListParagraph"/>
        <w:numPr>
          <w:ilvl w:val="0"/>
          <w:numId w:val="1"/>
        </w:numPr>
        <w:spacing w:line="480" w:lineRule="auto"/>
        <w:rPr>
          <w:color w:val="FF0000"/>
        </w:rPr>
      </w:pPr>
      <w:r>
        <w:t xml:space="preserve">Risk factors for hip fractures include age, sex (women are more likely due to calcium loss), medications, and nutritional status. These are all things that can make your risk for having a hip fracture higher. Also the use of tobacco and alcohol increase your risk of </w:t>
      </w:r>
      <w:r w:rsidRPr="003808D3">
        <w:rPr>
          <w:color w:val="FF0000"/>
        </w:rPr>
        <w:t>falling and getting a hip fracture (</w:t>
      </w:r>
      <w:proofErr w:type="spellStart"/>
      <w:r w:rsidRPr="003808D3">
        <w:rPr>
          <w:color w:val="FF0000"/>
        </w:rPr>
        <w:t>Mauk</w:t>
      </w:r>
      <w:proofErr w:type="spellEnd"/>
      <w:r w:rsidRPr="003808D3">
        <w:rPr>
          <w:color w:val="FF0000"/>
        </w:rPr>
        <w:t xml:space="preserve">, 2010). </w:t>
      </w:r>
      <w:r w:rsidR="003808D3" w:rsidRPr="003808D3">
        <w:rPr>
          <w:color w:val="FF0000"/>
        </w:rPr>
        <w:t xml:space="preserve"> </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color w:val="FF0000"/>
        </w:rPr>
        <w:t xml:space="preserve">  </w:t>
      </w:r>
      <w:r w:rsidRPr="003808D3">
        <w:rPr>
          <w:rFonts w:ascii="ITCGaramondStd-Bk" w:hAnsi="ITCGaramondStd-Bk" w:cs="ITCGaramondStd-Bk"/>
          <w:color w:val="FF0000"/>
          <w:sz w:val="20"/>
          <w:szCs w:val="20"/>
        </w:rPr>
        <w:t>According to Davenport, (2010) risk factors affecting the elderly would include the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proofErr w:type="gramStart"/>
      <w:r w:rsidRPr="003808D3">
        <w:rPr>
          <w:rFonts w:ascii="ITCGaramondStd-Bk" w:hAnsi="ITCGaramondStd-Bk" w:cs="ITCGaramondStd-Bk"/>
          <w:color w:val="FF0000"/>
          <w:sz w:val="20"/>
          <w:szCs w:val="20"/>
        </w:rPr>
        <w:t>following</w:t>
      </w:r>
      <w:proofErr w:type="gramEnd"/>
      <w:r w:rsidRPr="003808D3">
        <w:rPr>
          <w:rFonts w:ascii="ITCGaramondStd-Bk" w:hAnsi="ITCGaramondStd-Bk" w:cs="ITCGaramondStd-Bk"/>
          <w:color w:val="FF0000"/>
          <w:sz w:val="20"/>
          <w:szCs w:val="20"/>
        </w:rPr>
        <w:t>:</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Osteoporosis (leading cause of hip fracture)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Neurological impairment</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Caucasian race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Cigarette smoking</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Institutional living</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Maternal history of hip fracture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Previous hip fracture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Physical inactivity</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Tall stature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Alcohol abuse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xml:space="preserve">• Previous </w:t>
      </w:r>
      <w:proofErr w:type="spellStart"/>
      <w:r w:rsidRPr="003808D3">
        <w:rPr>
          <w:rFonts w:ascii="ITCGaramondStd-Bk" w:hAnsi="ITCGaramondStd-Bk" w:cs="ITCGaramondStd-Bk"/>
          <w:color w:val="FF0000"/>
          <w:sz w:val="20"/>
          <w:szCs w:val="20"/>
        </w:rPr>
        <w:t>Colles</w:t>
      </w:r>
      <w:proofErr w:type="spellEnd"/>
      <w:r w:rsidRPr="003808D3">
        <w:rPr>
          <w:rFonts w:ascii="ITCGaramondStd-Bk" w:hAnsi="ITCGaramondStd-Bk" w:cs="ITCGaramondStd-Bk"/>
          <w:color w:val="FF0000"/>
          <w:sz w:val="20"/>
          <w:szCs w:val="20"/>
        </w:rPr>
        <w:t xml:space="preserve"> or vertebral fracture attributed to osteoporosis</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Low body weight</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Impaired vision</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lastRenderedPageBreak/>
        <w:t>• Prolonged corticosteroid use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xml:space="preserve">• Use of medications that decrease bone mass, including </w:t>
      </w:r>
      <w:proofErr w:type="spellStart"/>
      <w:r w:rsidRPr="003808D3">
        <w:rPr>
          <w:rFonts w:ascii="ITCGaramondStd-Bk" w:hAnsi="ITCGaramondStd-Bk" w:cs="ITCGaramondStd-Bk"/>
          <w:color w:val="FF0000"/>
          <w:sz w:val="20"/>
          <w:szCs w:val="20"/>
        </w:rPr>
        <w:t>furosemide</w:t>
      </w:r>
      <w:proofErr w:type="spellEnd"/>
      <w:r w:rsidRPr="003808D3">
        <w:rPr>
          <w:rFonts w:ascii="ITCGaramondStd-Bk" w:hAnsi="ITCGaramondStd-Bk" w:cs="ITCGaramondStd-Bk"/>
          <w:color w:val="FF0000"/>
          <w:sz w:val="20"/>
          <w:szCs w:val="20"/>
        </w:rPr>
        <w:t>, thyroid hormone,</w:t>
      </w:r>
    </w:p>
    <w:p w:rsidR="003808D3" w:rsidRPr="003808D3" w:rsidRDefault="003808D3" w:rsidP="003808D3">
      <w:pPr>
        <w:pStyle w:val="ListParagraph"/>
        <w:spacing w:line="480" w:lineRule="auto"/>
        <w:rPr>
          <w:color w:val="FF0000"/>
        </w:rPr>
      </w:pPr>
      <w:proofErr w:type="spellStart"/>
      <w:proofErr w:type="gramStart"/>
      <w:r w:rsidRPr="003808D3">
        <w:rPr>
          <w:rFonts w:ascii="ITCGaramondStd-Bk" w:hAnsi="ITCGaramondStd-Bk" w:cs="ITCGaramondStd-Bk"/>
          <w:color w:val="FF0000"/>
          <w:sz w:val="20"/>
          <w:szCs w:val="20"/>
        </w:rPr>
        <w:t>phenobarbital</w:t>
      </w:r>
      <w:proofErr w:type="spellEnd"/>
      <w:proofErr w:type="gramEnd"/>
      <w:r w:rsidRPr="003808D3">
        <w:rPr>
          <w:rFonts w:ascii="ITCGaramondStd-Bk" w:hAnsi="ITCGaramondStd-Bk" w:cs="ITCGaramondStd-Bk"/>
          <w:color w:val="FF0000"/>
          <w:sz w:val="20"/>
          <w:szCs w:val="20"/>
        </w:rPr>
        <w:t xml:space="preserve">, and </w:t>
      </w:r>
      <w:proofErr w:type="spellStart"/>
      <w:r w:rsidRPr="003808D3">
        <w:rPr>
          <w:rFonts w:ascii="ITCGaramondStd-Bk" w:hAnsi="ITCGaramondStd-Bk" w:cs="ITCGaramondStd-Bk"/>
          <w:color w:val="FF0000"/>
          <w:sz w:val="20"/>
          <w:szCs w:val="20"/>
        </w:rPr>
        <w:t>phenytoin</w:t>
      </w:r>
      <w:proofErr w:type="spellEnd"/>
    </w:p>
    <w:p w:rsidR="00C71917" w:rsidRDefault="00C71917" w:rsidP="00A72AC9">
      <w:pPr>
        <w:pStyle w:val="ListParagraph"/>
        <w:numPr>
          <w:ilvl w:val="0"/>
          <w:numId w:val="1"/>
        </w:numPr>
        <w:spacing w:line="480" w:lineRule="auto"/>
      </w:pPr>
      <w:r>
        <w:t xml:space="preserve">The Bucks traction is a </w:t>
      </w:r>
      <w:r w:rsidR="00181983">
        <w:t>rubber boot that is put on the foot of the side that you have fractured your hip. The boot is then attached to weights which helps reduce the pain caused by muscle spasms (reference.com).</w:t>
      </w:r>
      <w:r w:rsidR="003808D3">
        <w:t xml:space="preserve"> </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t>*****</w:t>
      </w:r>
      <w:r w:rsidRPr="003808D3">
        <w:rPr>
          <w:rFonts w:ascii="ITCGaramondStd-Bk" w:hAnsi="ITCGaramondStd-Bk" w:cs="ITCGaramondStd-Bk"/>
          <w:color w:val="FF0000"/>
          <w:sz w:val="20"/>
          <w:szCs w:val="20"/>
        </w:rPr>
        <w:t>In the past, patients often had Buck’s traction applied to the affected leg while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proofErr w:type="gramStart"/>
      <w:r w:rsidRPr="003808D3">
        <w:rPr>
          <w:rFonts w:ascii="ITCGaramondStd-Bk" w:hAnsi="ITCGaramondStd-Bk" w:cs="ITCGaramondStd-Bk"/>
          <w:color w:val="FF0000"/>
          <w:sz w:val="20"/>
          <w:szCs w:val="20"/>
        </w:rPr>
        <w:t>awaiting</w:t>
      </w:r>
      <w:proofErr w:type="gramEnd"/>
      <w:r w:rsidRPr="003808D3">
        <w:rPr>
          <w:rFonts w:ascii="ITCGaramondStd-Bk" w:hAnsi="ITCGaramondStd-Bk" w:cs="ITCGaramondStd-Bk"/>
          <w:color w:val="FF0000"/>
          <w:sz w:val="20"/>
          <w:szCs w:val="20"/>
        </w:rPr>
        <w:t xml:space="preserve"> surgery. Following are two direct quotes (from many) found in the literature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proofErr w:type="gramStart"/>
      <w:r w:rsidRPr="003808D3">
        <w:rPr>
          <w:rFonts w:ascii="ITCGaramondStd-Bk" w:hAnsi="ITCGaramondStd-Bk" w:cs="ITCGaramondStd-Bk"/>
          <w:color w:val="FF0000"/>
          <w:sz w:val="20"/>
          <w:szCs w:val="20"/>
        </w:rPr>
        <w:t>regarding</w:t>
      </w:r>
      <w:proofErr w:type="gramEnd"/>
      <w:r w:rsidRPr="003808D3">
        <w:rPr>
          <w:rFonts w:ascii="ITCGaramondStd-Bk" w:hAnsi="ITCGaramondStd-Bk" w:cs="ITCGaramondStd-Bk"/>
          <w:color w:val="FF0000"/>
          <w:sz w:val="20"/>
          <w:szCs w:val="20"/>
        </w:rPr>
        <w:t xml:space="preserve"> a change for best practice.</w:t>
      </w:r>
    </w:p>
    <w:p w:rsidR="003808D3" w:rsidRPr="003808D3" w:rsidRDefault="003808D3" w:rsidP="003808D3">
      <w:pPr>
        <w:autoSpaceDE w:val="0"/>
        <w:autoSpaceDN w:val="0"/>
        <w:adjustRightInd w:val="0"/>
        <w:spacing w:after="0" w:line="240" w:lineRule="auto"/>
        <w:rPr>
          <w:rFonts w:ascii="ITCGaramondStd-BkIta" w:hAnsi="ITCGaramondStd-BkIta" w:cs="ITCGaramondStd-BkIta"/>
          <w:i/>
          <w:iCs/>
          <w:color w:val="FF0000"/>
          <w:sz w:val="20"/>
          <w:szCs w:val="20"/>
        </w:rPr>
      </w:pPr>
      <w:r w:rsidRPr="003808D3">
        <w:rPr>
          <w:rFonts w:ascii="ITCGaramondStd-BkIta" w:hAnsi="ITCGaramondStd-BkIta" w:cs="ITCGaramondStd-BkIta"/>
          <w:i/>
          <w:iCs/>
          <w:color w:val="FF0000"/>
          <w:sz w:val="20"/>
          <w:szCs w:val="20"/>
        </w:rPr>
        <w:t>“From the evidence available, the routine use of traction (either skin or skeletal)</w:t>
      </w:r>
    </w:p>
    <w:p w:rsidR="003808D3" w:rsidRPr="003808D3" w:rsidRDefault="003808D3" w:rsidP="003808D3">
      <w:pPr>
        <w:autoSpaceDE w:val="0"/>
        <w:autoSpaceDN w:val="0"/>
        <w:adjustRightInd w:val="0"/>
        <w:spacing w:after="0" w:line="240" w:lineRule="auto"/>
        <w:rPr>
          <w:rFonts w:ascii="ITCGaramondStd-BkIta" w:hAnsi="ITCGaramondStd-BkIta" w:cs="ITCGaramondStd-BkIta"/>
          <w:i/>
          <w:iCs/>
          <w:color w:val="FF0000"/>
          <w:sz w:val="20"/>
          <w:szCs w:val="20"/>
        </w:rPr>
      </w:pPr>
      <w:proofErr w:type="gramStart"/>
      <w:r w:rsidRPr="003808D3">
        <w:rPr>
          <w:rFonts w:ascii="ITCGaramondStd-BkIta" w:hAnsi="ITCGaramondStd-BkIta" w:cs="ITCGaramondStd-BkIta"/>
          <w:i/>
          <w:iCs/>
          <w:color w:val="FF0000"/>
          <w:sz w:val="20"/>
          <w:szCs w:val="20"/>
        </w:rPr>
        <w:t>prior</w:t>
      </w:r>
      <w:proofErr w:type="gramEnd"/>
      <w:r w:rsidRPr="003808D3">
        <w:rPr>
          <w:rFonts w:ascii="ITCGaramondStd-BkIta" w:hAnsi="ITCGaramondStd-BkIta" w:cs="ITCGaramondStd-BkIta"/>
          <w:i/>
          <w:iCs/>
          <w:color w:val="FF0000"/>
          <w:sz w:val="20"/>
          <w:szCs w:val="20"/>
        </w:rPr>
        <w:t xml:space="preserve"> to surgery for a hip fracture </w:t>
      </w:r>
      <w:r w:rsidRPr="003808D3">
        <w:rPr>
          <w:rFonts w:ascii="ITCGaramondStd-BkIta" w:hAnsi="ITCGaramondStd-BkIta" w:cs="ITCGaramondStd-BkIta"/>
          <w:b/>
          <w:i/>
          <w:iCs/>
          <w:color w:val="FF0000"/>
          <w:sz w:val="20"/>
          <w:szCs w:val="20"/>
        </w:rPr>
        <w:t>does not appear to have any benefit</w:t>
      </w:r>
      <w:r w:rsidRPr="003808D3">
        <w:rPr>
          <w:rFonts w:ascii="ITCGaramondStd-BkIta" w:hAnsi="ITCGaramondStd-BkIta" w:cs="ITCGaramondStd-BkIta"/>
          <w:i/>
          <w:iCs/>
          <w:color w:val="FF0000"/>
          <w:sz w:val="20"/>
          <w:szCs w:val="20"/>
        </w:rPr>
        <w:t>.” (Parker &amp;,</w:t>
      </w:r>
    </w:p>
    <w:p w:rsidR="003808D3" w:rsidRPr="003808D3" w:rsidRDefault="003808D3" w:rsidP="003808D3">
      <w:pPr>
        <w:autoSpaceDE w:val="0"/>
        <w:autoSpaceDN w:val="0"/>
        <w:adjustRightInd w:val="0"/>
        <w:spacing w:after="0" w:line="240" w:lineRule="auto"/>
        <w:rPr>
          <w:rFonts w:ascii="ITCGaramondStd-BkIta" w:hAnsi="ITCGaramondStd-BkIta" w:cs="ITCGaramondStd-BkIta"/>
          <w:i/>
          <w:iCs/>
          <w:color w:val="FF0000"/>
          <w:sz w:val="20"/>
          <w:szCs w:val="20"/>
        </w:rPr>
      </w:pPr>
      <w:proofErr w:type="spellStart"/>
      <w:r w:rsidRPr="003808D3">
        <w:rPr>
          <w:rFonts w:ascii="ITCGaramondStd-BkIta" w:hAnsi="ITCGaramondStd-BkIta" w:cs="ITCGaramondStd-BkIta"/>
          <w:i/>
          <w:iCs/>
          <w:color w:val="FF0000"/>
          <w:sz w:val="20"/>
          <w:szCs w:val="20"/>
        </w:rPr>
        <w:t>Handoll</w:t>
      </w:r>
      <w:proofErr w:type="spellEnd"/>
      <w:r w:rsidRPr="003808D3">
        <w:rPr>
          <w:rFonts w:ascii="ITCGaramondStd-BkIta" w:hAnsi="ITCGaramondStd-BkIta" w:cs="ITCGaramondStd-BkIta"/>
          <w:i/>
          <w:iCs/>
          <w:color w:val="FF0000"/>
          <w:sz w:val="20"/>
          <w:szCs w:val="20"/>
        </w:rPr>
        <w:t>, 2006, Cochrane Reviews)</w:t>
      </w:r>
    </w:p>
    <w:p w:rsidR="003808D3" w:rsidRPr="003808D3" w:rsidRDefault="003808D3" w:rsidP="003808D3">
      <w:pPr>
        <w:autoSpaceDE w:val="0"/>
        <w:autoSpaceDN w:val="0"/>
        <w:adjustRightInd w:val="0"/>
        <w:spacing w:after="0" w:line="240" w:lineRule="auto"/>
        <w:rPr>
          <w:rFonts w:ascii="ITCGaramondStd-BkIta" w:hAnsi="ITCGaramondStd-BkIta" w:cs="ITCGaramondStd-BkIta"/>
          <w:b/>
          <w:i/>
          <w:iCs/>
          <w:color w:val="FF0000"/>
          <w:sz w:val="20"/>
          <w:szCs w:val="20"/>
        </w:rPr>
      </w:pPr>
      <w:r w:rsidRPr="003808D3">
        <w:rPr>
          <w:rFonts w:ascii="ITCGaramondStd-BkIta" w:hAnsi="ITCGaramondStd-BkIta" w:cs="ITCGaramondStd-BkIta"/>
          <w:i/>
          <w:iCs/>
          <w:color w:val="FF0000"/>
          <w:sz w:val="20"/>
          <w:szCs w:val="20"/>
        </w:rPr>
        <w:t>“</w:t>
      </w:r>
      <w:r w:rsidRPr="003808D3">
        <w:rPr>
          <w:rFonts w:ascii="ITCGaramondStd-BkIta" w:hAnsi="ITCGaramondStd-BkIta" w:cs="ITCGaramondStd-BkIta"/>
          <w:b/>
          <w:i/>
          <w:iCs/>
          <w:color w:val="FF0000"/>
          <w:sz w:val="20"/>
          <w:szCs w:val="20"/>
        </w:rPr>
        <w:t>Routine preoperative traction was not associated with any benefits and</w:t>
      </w:r>
    </w:p>
    <w:p w:rsidR="003808D3" w:rsidRPr="003808D3" w:rsidRDefault="003808D3" w:rsidP="003808D3">
      <w:pPr>
        <w:autoSpaceDE w:val="0"/>
        <w:autoSpaceDN w:val="0"/>
        <w:adjustRightInd w:val="0"/>
        <w:spacing w:after="0" w:line="240" w:lineRule="auto"/>
        <w:rPr>
          <w:rFonts w:ascii="ITCGaramondStd-BkIta" w:hAnsi="ITCGaramondStd-BkIta" w:cs="ITCGaramondStd-BkIta"/>
          <w:i/>
          <w:iCs/>
          <w:color w:val="FF0000"/>
          <w:sz w:val="20"/>
          <w:szCs w:val="20"/>
        </w:rPr>
      </w:pPr>
      <w:proofErr w:type="gramStart"/>
      <w:r w:rsidRPr="003808D3">
        <w:rPr>
          <w:rFonts w:ascii="ITCGaramondStd-BkIta" w:hAnsi="ITCGaramondStd-BkIta" w:cs="ITCGaramondStd-BkIta"/>
          <w:b/>
          <w:i/>
          <w:iCs/>
          <w:color w:val="FF0000"/>
          <w:sz w:val="20"/>
          <w:szCs w:val="20"/>
        </w:rPr>
        <w:t>should</w:t>
      </w:r>
      <w:proofErr w:type="gramEnd"/>
      <w:r w:rsidRPr="003808D3">
        <w:rPr>
          <w:rFonts w:ascii="ITCGaramondStd-BkIta" w:hAnsi="ITCGaramondStd-BkIta" w:cs="ITCGaramondStd-BkIta"/>
          <w:b/>
          <w:i/>
          <w:iCs/>
          <w:color w:val="FF0000"/>
          <w:sz w:val="20"/>
          <w:szCs w:val="20"/>
        </w:rPr>
        <w:t xml:space="preserve"> be abandoned</w:t>
      </w:r>
      <w:r w:rsidRPr="003808D3">
        <w:rPr>
          <w:rFonts w:ascii="ITCGaramondStd-BkIta" w:hAnsi="ITCGaramondStd-BkIta" w:cs="ITCGaramondStd-BkIta"/>
          <w:i/>
          <w:iCs/>
          <w:color w:val="FF0000"/>
          <w:sz w:val="20"/>
          <w:szCs w:val="20"/>
        </w:rPr>
        <w:t>.” (Beaupre, Jones, Saunders, Johnston, Buckingham, &amp;</w:t>
      </w:r>
    </w:p>
    <w:p w:rsidR="003808D3" w:rsidRDefault="003808D3" w:rsidP="003808D3">
      <w:pPr>
        <w:pStyle w:val="ListParagraph"/>
        <w:spacing w:line="480" w:lineRule="auto"/>
      </w:pPr>
      <w:proofErr w:type="spellStart"/>
      <w:r w:rsidRPr="003808D3">
        <w:rPr>
          <w:rFonts w:ascii="ITCGaramondStd-BkIta" w:hAnsi="ITCGaramondStd-BkIta" w:cs="ITCGaramondStd-BkIta"/>
          <w:i/>
          <w:iCs/>
          <w:color w:val="FF0000"/>
          <w:sz w:val="20"/>
          <w:szCs w:val="20"/>
        </w:rPr>
        <w:t>Majumdar</w:t>
      </w:r>
      <w:proofErr w:type="spellEnd"/>
      <w:r>
        <w:rPr>
          <w:rFonts w:ascii="ITCGaramondStd-BkIta" w:hAnsi="ITCGaramondStd-BkIta" w:cs="ITCGaramondStd-BkIta"/>
          <w:i/>
          <w:iCs/>
          <w:sz w:val="20"/>
          <w:szCs w:val="20"/>
        </w:rPr>
        <w:t>, 2005</w:t>
      </w:r>
      <w:proofErr w:type="gramStart"/>
      <w:r>
        <w:rPr>
          <w:rFonts w:ascii="ITCGaramondStd-BkIta" w:hAnsi="ITCGaramondStd-BkIta" w:cs="ITCGaramondStd-BkIta"/>
          <w:i/>
          <w:iCs/>
          <w:sz w:val="20"/>
          <w:szCs w:val="20"/>
        </w:rPr>
        <w:t>)*</w:t>
      </w:r>
      <w:proofErr w:type="gramEnd"/>
      <w:r>
        <w:rPr>
          <w:rFonts w:ascii="ITCGaramondStd-BkIta" w:hAnsi="ITCGaramondStd-BkIta" w:cs="ITCGaramondStd-BkIta"/>
          <w:i/>
          <w:iCs/>
          <w:sz w:val="20"/>
          <w:szCs w:val="20"/>
        </w:rPr>
        <w:t>****</w:t>
      </w:r>
    </w:p>
    <w:p w:rsidR="00181983" w:rsidRDefault="00181983" w:rsidP="00A72AC9">
      <w:pPr>
        <w:pStyle w:val="ListParagraph"/>
        <w:numPr>
          <w:ilvl w:val="0"/>
          <w:numId w:val="1"/>
        </w:numPr>
        <w:spacing w:line="480" w:lineRule="auto"/>
      </w:pPr>
      <w:r>
        <w:t xml:space="preserve">The most important is to keep the patient moving, getting up and walking even a few steps can help. Also moving her from side to side every 30 minutes to an hour. It is also very good for you to encourage the patient to deep </w:t>
      </w:r>
      <w:proofErr w:type="gramStart"/>
      <w:r>
        <w:t>breath</w:t>
      </w:r>
      <w:proofErr w:type="gramEnd"/>
      <w:r>
        <w:t xml:space="preserve"> every couple minutes and cough as often as they can to keep the mucus from setting in the lungs. </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t xml:space="preserve"> </w:t>
      </w:r>
      <w:r w:rsidRPr="003808D3">
        <w:rPr>
          <w:rFonts w:ascii="ITCGaramondStd-Bk" w:hAnsi="ITCGaramondStd-Bk" w:cs="ITCGaramondStd-Bk"/>
          <w:color w:val="FF0000"/>
          <w:sz w:val="20"/>
          <w:szCs w:val="20"/>
        </w:rPr>
        <w:t xml:space="preserve">For avoidance of </w:t>
      </w:r>
      <w:proofErr w:type="spellStart"/>
      <w:r w:rsidRPr="003808D3">
        <w:rPr>
          <w:rFonts w:ascii="ITCGaramondStd-Bk" w:hAnsi="ITCGaramondStd-Bk" w:cs="ITCGaramondStd-Bk"/>
          <w:color w:val="FF0000"/>
          <w:sz w:val="20"/>
          <w:szCs w:val="20"/>
        </w:rPr>
        <w:t>atelectasis</w:t>
      </w:r>
      <w:proofErr w:type="spellEnd"/>
      <w:r w:rsidRPr="003808D3">
        <w:rPr>
          <w:rFonts w:ascii="ITCGaramondStd-Bk" w:hAnsi="ITCGaramondStd-Bk" w:cs="ITCGaramondStd-Bk"/>
          <w:color w:val="FF0000"/>
          <w:sz w:val="20"/>
          <w:szCs w:val="20"/>
        </w:rPr>
        <w:t xml:space="preserve">, assessing breath sounds every 4 hours, use of incentive </w:t>
      </w:r>
      <w:proofErr w:type="spellStart"/>
      <w:r w:rsidRPr="003808D3">
        <w:rPr>
          <w:rFonts w:ascii="ITCGaramondStd-Bk" w:hAnsi="ITCGaramondStd-Bk" w:cs="ITCGaramondStd-Bk"/>
          <w:color w:val="FF0000"/>
          <w:sz w:val="20"/>
          <w:szCs w:val="20"/>
        </w:rPr>
        <w:t>spirometry</w:t>
      </w:r>
      <w:proofErr w:type="spellEnd"/>
      <w:r w:rsidRPr="003808D3">
        <w:rPr>
          <w:rFonts w:ascii="ITCGaramondStd-Bk" w:hAnsi="ITCGaramondStd-Bk" w:cs="ITCGaramondStd-Bk"/>
          <w:color w:val="FF0000"/>
          <w:sz w:val="20"/>
          <w:szCs w:val="20"/>
        </w:rPr>
        <w:t xml:space="preserve"> every hour while awake, coughing and change of position every 2 hours. Skin breakdown can be prevented by keeping the patient clean and dry, change of position using a trapeze as tolerated, special mattress on the bed, and inspecting skin every 4 hours, especially the heels. To decrease the occurrence of DVT, use of elastic hose, sequential compression device, getting out of bed as tolerated, low molecular weight Heparin such as </w:t>
      </w:r>
      <w:proofErr w:type="spellStart"/>
      <w:r w:rsidRPr="003808D3">
        <w:rPr>
          <w:rFonts w:ascii="ITCGaramondStd-Bk" w:hAnsi="ITCGaramondStd-Bk" w:cs="ITCGaramondStd-Bk"/>
          <w:color w:val="FF0000"/>
          <w:sz w:val="20"/>
          <w:szCs w:val="20"/>
        </w:rPr>
        <w:t>Lovenox</w:t>
      </w:r>
      <w:proofErr w:type="spellEnd"/>
      <w:r w:rsidRPr="003808D3">
        <w:rPr>
          <w:rFonts w:ascii="ITCGaramondStd-Bk" w:hAnsi="ITCGaramondStd-Bk" w:cs="ITCGaramondStd-Bk"/>
          <w:color w:val="FF0000"/>
          <w:sz w:val="20"/>
          <w:szCs w:val="20"/>
        </w:rPr>
        <w:t xml:space="preserve"> (</w:t>
      </w:r>
      <w:proofErr w:type="spellStart"/>
      <w:r w:rsidRPr="003808D3">
        <w:rPr>
          <w:rFonts w:ascii="ITCGaramondStd-Bk" w:hAnsi="ITCGaramondStd-Bk" w:cs="ITCGaramondStd-Bk"/>
          <w:color w:val="FF0000"/>
          <w:sz w:val="20"/>
          <w:szCs w:val="20"/>
        </w:rPr>
        <w:t>enoxaparin</w:t>
      </w:r>
      <w:proofErr w:type="spellEnd"/>
      <w:r w:rsidRPr="003808D3">
        <w:rPr>
          <w:rFonts w:ascii="ITCGaramondStd-Bk" w:hAnsi="ITCGaramondStd-Bk" w:cs="ITCGaramondStd-Bk"/>
          <w:color w:val="FF0000"/>
          <w:sz w:val="20"/>
          <w:szCs w:val="20"/>
        </w:rPr>
        <w:t>) and Coumadin (</w:t>
      </w:r>
      <w:proofErr w:type="spellStart"/>
      <w:r w:rsidRPr="003808D3">
        <w:rPr>
          <w:rFonts w:ascii="ITCGaramondStd-Bk" w:hAnsi="ITCGaramondStd-Bk" w:cs="ITCGaramondStd-Bk"/>
          <w:color w:val="FF0000"/>
          <w:sz w:val="20"/>
          <w:szCs w:val="20"/>
        </w:rPr>
        <w:t>warfarin</w:t>
      </w:r>
      <w:proofErr w:type="spellEnd"/>
      <w:r w:rsidRPr="003808D3">
        <w:rPr>
          <w:rFonts w:ascii="ITCGaramondStd-Bk" w:hAnsi="ITCGaramondStd-Bk" w:cs="ITCGaramondStd-Bk"/>
          <w:color w:val="FF0000"/>
          <w:sz w:val="20"/>
          <w:szCs w:val="20"/>
        </w:rPr>
        <w:t>).</w:t>
      </w:r>
    </w:p>
    <w:p w:rsidR="003808D3" w:rsidRDefault="003808D3" w:rsidP="003808D3">
      <w:pPr>
        <w:autoSpaceDE w:val="0"/>
        <w:autoSpaceDN w:val="0"/>
        <w:adjustRightInd w:val="0"/>
        <w:spacing w:after="0" w:line="240" w:lineRule="auto"/>
        <w:rPr>
          <w:rFonts w:ascii="ITCGaramondStd-Bk" w:hAnsi="ITCGaramondStd-Bk" w:cs="ITCGaramondStd-Bk"/>
          <w:sz w:val="20"/>
          <w:szCs w:val="20"/>
        </w:rPr>
      </w:pPr>
    </w:p>
    <w:p w:rsidR="003808D3" w:rsidRDefault="003808D3" w:rsidP="003808D3">
      <w:pPr>
        <w:autoSpaceDE w:val="0"/>
        <w:autoSpaceDN w:val="0"/>
        <w:adjustRightInd w:val="0"/>
        <w:spacing w:after="0" w:line="240" w:lineRule="auto"/>
      </w:pPr>
    </w:p>
    <w:p w:rsidR="00181983" w:rsidRDefault="00181983" w:rsidP="00A72AC9">
      <w:pPr>
        <w:pStyle w:val="ListParagraph"/>
        <w:numPr>
          <w:ilvl w:val="0"/>
          <w:numId w:val="1"/>
        </w:numPr>
        <w:spacing w:line="480" w:lineRule="auto"/>
      </w:pPr>
      <w:r>
        <w:t xml:space="preserve">When getting out of the bed it is important to watch the way the hip is moving and to take slow movements and not one swift one. It is important to teach the patient not to cross their legs, </w:t>
      </w:r>
      <w:r w:rsidR="006261E6">
        <w:t>keeping pills in-between the patient’s leg will help. Do not flex the hip more than 60 degrees (</w:t>
      </w:r>
      <w:proofErr w:type="spellStart"/>
      <w:r w:rsidR="006261E6">
        <w:t>Mauk</w:t>
      </w:r>
      <w:proofErr w:type="spellEnd"/>
      <w:r w:rsidR="006261E6">
        <w:t>, 2010). Tell the patient also to not sleep on the side where the surgery was done.</w:t>
      </w:r>
      <w:r w:rsidR="003808D3">
        <w:t xml:space="preserve">   </w:t>
      </w:r>
    </w:p>
    <w:p w:rsidR="003808D3" w:rsidRPr="003808D3" w:rsidRDefault="003808D3" w:rsidP="003808D3">
      <w:pPr>
        <w:autoSpaceDE w:val="0"/>
        <w:autoSpaceDN w:val="0"/>
        <w:adjustRightInd w:val="0"/>
        <w:spacing w:after="0" w:line="240" w:lineRule="auto"/>
        <w:rPr>
          <w:color w:val="FF0000"/>
        </w:rPr>
      </w:pPr>
      <w:r>
        <w:t xml:space="preserve"> </w:t>
      </w:r>
      <w:r w:rsidRPr="003808D3">
        <w:rPr>
          <w:rFonts w:ascii="ITCGaramondStd-Bk" w:hAnsi="ITCGaramondStd-Bk" w:cs="ITCGaramondStd-Bk"/>
          <w:color w:val="FF0000"/>
          <w:sz w:val="20"/>
          <w:szCs w:val="20"/>
        </w:rPr>
        <w:t>Use of an abductor pillow while in bed, teaching the patient not to cross their legs or bend over</w:t>
      </w:r>
    </w:p>
    <w:p w:rsidR="006261E6" w:rsidRPr="003808D3" w:rsidRDefault="006261E6" w:rsidP="00A72AC9">
      <w:pPr>
        <w:pStyle w:val="ListParagraph"/>
        <w:numPr>
          <w:ilvl w:val="0"/>
          <w:numId w:val="1"/>
        </w:numPr>
        <w:spacing w:line="480" w:lineRule="auto"/>
        <w:rPr>
          <w:color w:val="FF0000"/>
        </w:rPr>
      </w:pPr>
      <w:r>
        <w:lastRenderedPageBreak/>
        <w:t>The nurse is assessing for alcohol withdrawal symptoms right now. Due to the low hemoglobin but normal vitals this is an indicator for withdrawal</w:t>
      </w:r>
      <w:r w:rsidRPr="003808D3">
        <w:rPr>
          <w:color w:val="FF0000"/>
        </w:rPr>
        <w:t xml:space="preserve">. </w:t>
      </w:r>
      <w:r w:rsidR="003808D3" w:rsidRPr="003808D3">
        <w:rPr>
          <w:color w:val="FF0000"/>
        </w:rPr>
        <w:t xml:space="preserve"> Cite your source</w:t>
      </w:r>
    </w:p>
    <w:p w:rsidR="006261E6" w:rsidRDefault="006261E6" w:rsidP="00A72AC9">
      <w:pPr>
        <w:pStyle w:val="ListParagraph"/>
        <w:numPr>
          <w:ilvl w:val="0"/>
          <w:numId w:val="1"/>
        </w:numPr>
        <w:spacing w:line="480" w:lineRule="auto"/>
      </w:pPr>
      <w:r>
        <w:t xml:space="preserve">It is very important to have </w:t>
      </w:r>
      <w:proofErr w:type="gramStart"/>
      <w:r>
        <w:t>a</w:t>
      </w:r>
      <w:proofErr w:type="gramEnd"/>
      <w:r>
        <w:t xml:space="preserve"> assistive device either a walker or cane to help with balance and for the extra support. It is also important to continue with strengthen exercises to help build strength. </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color w:val="FF0000"/>
        </w:rPr>
        <w:t xml:space="preserve"> </w:t>
      </w:r>
      <w:r w:rsidRPr="003808D3">
        <w:rPr>
          <w:rFonts w:ascii="ITCGaramondStd-Bk" w:hAnsi="ITCGaramondStd-Bk" w:cs="ITCGaramondStd-Bk"/>
          <w:color w:val="FF0000"/>
          <w:sz w:val="20"/>
          <w:szCs w:val="20"/>
        </w:rPr>
        <w:t>Home planning is coordinated among the nursing staff, discharge planner, physical,</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proofErr w:type="gramStart"/>
      <w:r w:rsidRPr="003808D3">
        <w:rPr>
          <w:rFonts w:ascii="ITCGaramondStd-Bk" w:hAnsi="ITCGaramondStd-Bk" w:cs="ITCGaramondStd-Bk"/>
          <w:color w:val="FF0000"/>
          <w:sz w:val="20"/>
          <w:szCs w:val="20"/>
        </w:rPr>
        <w:t>and</w:t>
      </w:r>
      <w:proofErr w:type="gramEnd"/>
      <w:r w:rsidRPr="003808D3">
        <w:rPr>
          <w:rFonts w:ascii="ITCGaramondStd-Bk" w:hAnsi="ITCGaramondStd-Bk" w:cs="ITCGaramondStd-Bk"/>
          <w:color w:val="FF0000"/>
          <w:sz w:val="20"/>
          <w:szCs w:val="20"/>
        </w:rPr>
        <w:t xml:space="preserve"> occupational therapy. To promote safety, the following would be suggested,</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proofErr w:type="gramStart"/>
      <w:r w:rsidRPr="003808D3">
        <w:rPr>
          <w:rFonts w:ascii="ITCGaramondStd-Bk" w:hAnsi="ITCGaramondStd-Bk" w:cs="ITCGaramondStd-Bk"/>
          <w:color w:val="FF0000"/>
          <w:sz w:val="20"/>
          <w:szCs w:val="20"/>
        </w:rPr>
        <w:t>and/or</w:t>
      </w:r>
      <w:proofErr w:type="gramEnd"/>
      <w:r w:rsidRPr="003808D3">
        <w:rPr>
          <w:rFonts w:ascii="ITCGaramondStd-Bk" w:hAnsi="ITCGaramondStd-Bk" w:cs="ITCGaramondStd-Bk"/>
          <w:color w:val="FF0000"/>
          <w:sz w:val="20"/>
          <w:szCs w:val="20"/>
        </w:rPr>
        <w:t xml:space="preserve"> provided:</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Securely fastened safety bars or handrails in your shower or bath</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Secure handrails along all stairways</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A stable chair for with a firm seat cushion (that allows the knees to remain</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proofErr w:type="gramStart"/>
      <w:r w:rsidRPr="003808D3">
        <w:rPr>
          <w:rFonts w:ascii="ITCGaramondStd-Bk" w:hAnsi="ITCGaramondStd-Bk" w:cs="ITCGaramondStd-Bk"/>
          <w:color w:val="FF0000"/>
          <w:sz w:val="20"/>
          <w:szCs w:val="20"/>
        </w:rPr>
        <w:t>lower</w:t>
      </w:r>
      <w:proofErr w:type="gramEnd"/>
      <w:r w:rsidRPr="003808D3">
        <w:rPr>
          <w:rFonts w:ascii="ITCGaramondStd-Bk" w:hAnsi="ITCGaramondStd-Bk" w:cs="ITCGaramondStd-Bk"/>
          <w:color w:val="FF0000"/>
          <w:sz w:val="20"/>
          <w:szCs w:val="20"/>
        </w:rPr>
        <w:t xml:space="preserve"> than the hips), a firm back, and two arms</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A raised toilet seat</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A stable shower bench or chair for bathing</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A long-handled sponge and shower hose</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A dressing stick, a sock aid, and a long-handled shoe horn for putting on and</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proofErr w:type="gramStart"/>
      <w:r w:rsidRPr="003808D3">
        <w:rPr>
          <w:rFonts w:ascii="ITCGaramondStd-Bk" w:hAnsi="ITCGaramondStd-Bk" w:cs="ITCGaramondStd-Bk"/>
          <w:color w:val="FF0000"/>
          <w:sz w:val="20"/>
          <w:szCs w:val="20"/>
        </w:rPr>
        <w:t>taking</w:t>
      </w:r>
      <w:proofErr w:type="gramEnd"/>
      <w:r w:rsidRPr="003808D3">
        <w:rPr>
          <w:rFonts w:ascii="ITCGaramondStd-Bk" w:hAnsi="ITCGaramondStd-Bk" w:cs="ITCGaramondStd-Bk"/>
          <w:color w:val="FF0000"/>
          <w:sz w:val="20"/>
          <w:szCs w:val="20"/>
        </w:rPr>
        <w:t xml:space="preserve"> off shoes and socks without excessively bending the affected hip</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A “</w:t>
      </w:r>
      <w:proofErr w:type="spellStart"/>
      <w:r w:rsidRPr="003808D3">
        <w:rPr>
          <w:rFonts w:ascii="ITCGaramondStd-Bk" w:hAnsi="ITCGaramondStd-Bk" w:cs="ITCGaramondStd-Bk"/>
          <w:color w:val="FF0000"/>
          <w:sz w:val="20"/>
          <w:szCs w:val="20"/>
        </w:rPr>
        <w:t>reacher</w:t>
      </w:r>
      <w:proofErr w:type="spellEnd"/>
      <w:r w:rsidRPr="003808D3">
        <w:rPr>
          <w:rFonts w:ascii="ITCGaramondStd-Bk" w:hAnsi="ITCGaramondStd-Bk" w:cs="ITCGaramondStd-Bk"/>
          <w:color w:val="FF0000"/>
          <w:sz w:val="20"/>
          <w:szCs w:val="20"/>
        </w:rPr>
        <w:t>” that allows grabbing objects without excessive bending of the hips</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rFonts w:ascii="ITCGaramondStd-Bk" w:hAnsi="ITCGaramondStd-Bk" w:cs="ITCGaramondStd-Bk"/>
          <w:color w:val="FF0000"/>
          <w:sz w:val="20"/>
          <w:szCs w:val="20"/>
        </w:rPr>
        <w:t>• Removal of all loose carpets and electrical cords from the areas where walking</w:t>
      </w:r>
    </w:p>
    <w:p w:rsidR="003808D3" w:rsidRPr="003808D3" w:rsidRDefault="003808D3" w:rsidP="003808D3">
      <w:pPr>
        <w:pStyle w:val="ListParagraph"/>
        <w:spacing w:line="480" w:lineRule="auto"/>
        <w:rPr>
          <w:color w:val="FF0000"/>
        </w:rPr>
      </w:pPr>
      <w:proofErr w:type="gramStart"/>
      <w:r w:rsidRPr="003808D3">
        <w:rPr>
          <w:rFonts w:ascii="ITCGaramondStd-Bk" w:hAnsi="ITCGaramondStd-Bk" w:cs="ITCGaramondStd-Bk"/>
          <w:color w:val="FF0000"/>
          <w:sz w:val="20"/>
          <w:szCs w:val="20"/>
        </w:rPr>
        <w:t>in</w:t>
      </w:r>
      <w:proofErr w:type="gramEnd"/>
      <w:r w:rsidRPr="003808D3">
        <w:rPr>
          <w:rFonts w:ascii="ITCGaramondStd-Bk" w:hAnsi="ITCGaramondStd-Bk" w:cs="ITCGaramondStd-Bk"/>
          <w:color w:val="FF0000"/>
          <w:sz w:val="20"/>
          <w:szCs w:val="20"/>
        </w:rPr>
        <w:t xml:space="preserve"> the home</w:t>
      </w:r>
    </w:p>
    <w:p w:rsidR="006261E6" w:rsidRDefault="00A72AC9" w:rsidP="00A72AC9">
      <w:pPr>
        <w:pStyle w:val="ListParagraph"/>
        <w:numPr>
          <w:ilvl w:val="0"/>
          <w:numId w:val="1"/>
        </w:numPr>
        <w:spacing w:line="480" w:lineRule="auto"/>
      </w:pPr>
      <w:r>
        <w:t>15 to 20 percent of patients die within the first year of receiving their surgery (</w:t>
      </w:r>
      <w:proofErr w:type="spellStart"/>
      <w:r>
        <w:t>Mauk</w:t>
      </w:r>
      <w:proofErr w:type="spellEnd"/>
      <w:r>
        <w:t xml:space="preserve">, 2010). </w:t>
      </w:r>
    </w:p>
    <w:p w:rsidR="00A72AC9" w:rsidRDefault="00A72AC9" w:rsidP="00A72AC9">
      <w:pPr>
        <w:pStyle w:val="ListParagraph"/>
        <w:spacing w:line="480" w:lineRule="auto"/>
      </w:pPr>
    </w:p>
    <w:p w:rsidR="00A72AC9" w:rsidRDefault="00A72AC9" w:rsidP="00A72AC9">
      <w:pPr>
        <w:ind w:left="360" w:hanging="360"/>
      </w:pPr>
      <w:proofErr w:type="spellStart"/>
      <w:r>
        <w:t>Mauk</w:t>
      </w:r>
      <w:proofErr w:type="spellEnd"/>
      <w:r>
        <w:t xml:space="preserve">, K. L. (2010). </w:t>
      </w:r>
      <w:proofErr w:type="spellStart"/>
      <w:r>
        <w:rPr>
          <w:i/>
        </w:rPr>
        <w:t>Gerontological</w:t>
      </w:r>
      <w:proofErr w:type="spellEnd"/>
      <w:r>
        <w:rPr>
          <w:i/>
        </w:rPr>
        <w:t xml:space="preserve"> nursing: Competencies for care </w:t>
      </w:r>
      <w:r w:rsidRPr="004F6890">
        <w:t>(2</w:t>
      </w:r>
      <w:r w:rsidRPr="004F6890">
        <w:rPr>
          <w:vertAlign w:val="superscript"/>
        </w:rPr>
        <w:t>nd</w:t>
      </w:r>
      <w:r w:rsidRPr="004F6890">
        <w:t xml:space="preserve"> </w:t>
      </w:r>
      <w:proofErr w:type="gramStart"/>
      <w:r w:rsidRPr="004F6890">
        <w:t>ed</w:t>
      </w:r>
      <w:proofErr w:type="gramEnd"/>
      <w:r w:rsidRPr="004F6890">
        <w:t>.)</w:t>
      </w:r>
      <w:r>
        <w:rPr>
          <w:i/>
        </w:rPr>
        <w:t xml:space="preserve">. </w:t>
      </w:r>
      <w:r>
        <w:t xml:space="preserve">Boston: Jones &amp; Bartlett. </w:t>
      </w:r>
    </w:p>
    <w:p w:rsidR="00AF0A4C" w:rsidRDefault="00AF0A4C" w:rsidP="00A72AC9">
      <w:pPr>
        <w:pStyle w:val="ListParagraph"/>
        <w:spacing w:line="720" w:lineRule="auto"/>
        <w:ind w:left="1440" w:hanging="720"/>
        <w:rPr>
          <w:color w:val="000000"/>
          <w:shd w:val="clear" w:color="auto" w:fill="FFFFFF"/>
        </w:rPr>
      </w:pPr>
      <w:r>
        <w:rPr>
          <w:color w:val="000000"/>
          <w:shd w:val="clear" w:color="auto" w:fill="FFFFFF"/>
        </w:rPr>
        <w:t>Falls: Home Environment</w:t>
      </w:r>
    </w:p>
    <w:p w:rsidR="00AF0A4C" w:rsidRPr="00AF0A4C" w:rsidRDefault="00AF0A4C" w:rsidP="00AF0A4C">
      <w:pPr>
        <w:pStyle w:val="ListParagraph"/>
        <w:numPr>
          <w:ilvl w:val="0"/>
          <w:numId w:val="2"/>
        </w:numPr>
        <w:spacing w:line="720" w:lineRule="auto"/>
      </w:pPr>
      <w:r>
        <w:rPr>
          <w:color w:val="000000"/>
          <w:shd w:val="clear" w:color="auto" w:fill="FFFFFF"/>
        </w:rPr>
        <w:t xml:space="preserve">It is very common for older adults to fall, not only is the financial cost extreme but the health cost is to. Once a healthy individual falls it can mean a broken hip or arm, this can lead to health problems for the rest of their life. Death can also be caused </w:t>
      </w:r>
      <w:r>
        <w:rPr>
          <w:color w:val="000000"/>
          <w:shd w:val="clear" w:color="auto" w:fill="FFFFFF"/>
        </w:rPr>
        <w:lastRenderedPageBreak/>
        <w:t>from a simple fall, not to mention undergoing a serious surgery to fix the problem of the fall.</w:t>
      </w:r>
    </w:p>
    <w:p w:rsidR="00AF0A4C" w:rsidRPr="004D636E" w:rsidRDefault="004D636E" w:rsidP="00AF0A4C">
      <w:pPr>
        <w:pStyle w:val="ListParagraph"/>
        <w:numPr>
          <w:ilvl w:val="0"/>
          <w:numId w:val="2"/>
        </w:numPr>
        <w:spacing w:line="720" w:lineRule="auto"/>
      </w:pPr>
      <w:r>
        <w:rPr>
          <w:color w:val="000000"/>
          <w:shd w:val="clear" w:color="auto" w:fill="FFFFFF"/>
        </w:rPr>
        <w:t>She can make sure that the stairs have handles on both sides of the walls and to make sure they are secure. She can also remove tripping hazards out of the house such as area rugs, shoes and small objects in the way of walk ways. Using a shower chair and having non slip rugs or mats in the bathrooms can help prevent her from slipping on a wet floor. Installing grab bars by the bathroom and bed to help to get up and back down can help as well.</w:t>
      </w:r>
    </w:p>
    <w:p w:rsidR="004D636E" w:rsidRDefault="004D636E" w:rsidP="004D636E">
      <w:pPr>
        <w:pStyle w:val="ListParagraph"/>
        <w:numPr>
          <w:ilvl w:val="0"/>
          <w:numId w:val="2"/>
        </w:numPr>
        <w:spacing w:line="720" w:lineRule="auto"/>
      </w:pPr>
      <w:proofErr w:type="spellStart"/>
      <w:r>
        <w:rPr>
          <w:color w:val="000000"/>
          <w:shd w:val="clear" w:color="auto" w:fill="FFFFFF"/>
        </w:rPr>
        <w:t>Metoprolol</w:t>
      </w:r>
      <w:proofErr w:type="spellEnd"/>
      <w:r>
        <w:rPr>
          <w:color w:val="000000"/>
          <w:shd w:val="clear" w:color="auto" w:fill="FFFFFF"/>
        </w:rPr>
        <w:t xml:space="preserve"> can cause lightheadedness or dizziness this can cause someone to become disoriented and therefore fall. Pioglitazone can cause vision changes which can have a patient lose orientation and fall. </w:t>
      </w:r>
      <w:proofErr w:type="spellStart"/>
      <w:r>
        <w:rPr>
          <w:color w:val="000000"/>
          <w:shd w:val="clear" w:color="auto" w:fill="FFFFFF"/>
        </w:rPr>
        <w:t>Glimrpiride</w:t>
      </w:r>
      <w:proofErr w:type="spellEnd"/>
      <w:r>
        <w:rPr>
          <w:color w:val="000000"/>
          <w:shd w:val="clear" w:color="auto" w:fill="FFFFFF"/>
        </w:rPr>
        <w:t xml:space="preserve"> can also cause dizziness, which can lead to falls (</w:t>
      </w:r>
      <w:r w:rsidRPr="004D636E">
        <w:rPr>
          <w:color w:val="000000"/>
          <w:shd w:val="clear" w:color="auto" w:fill="FFFFFF"/>
        </w:rPr>
        <w:t>ncbi.nlm.nih.gov</w:t>
      </w:r>
      <w:r>
        <w:rPr>
          <w:color w:val="000000"/>
          <w:shd w:val="clear" w:color="auto" w:fill="FFFFFF"/>
        </w:rPr>
        <w:t xml:space="preserve">). </w:t>
      </w:r>
    </w:p>
    <w:p w:rsidR="004D636E" w:rsidRDefault="0083597C" w:rsidP="004D636E">
      <w:pPr>
        <w:pStyle w:val="ListParagraph"/>
        <w:numPr>
          <w:ilvl w:val="0"/>
          <w:numId w:val="2"/>
        </w:numPr>
        <w:spacing w:line="720" w:lineRule="auto"/>
      </w:pPr>
      <w:r>
        <w:t xml:space="preserve">If possible she can move closer to her husband or stay </w:t>
      </w:r>
      <w:proofErr w:type="spellStart"/>
      <w:r>
        <w:t>over night</w:t>
      </w:r>
      <w:proofErr w:type="spellEnd"/>
      <w:r>
        <w:t xml:space="preserve"> at a hotel close by so she doesn’t have to make the drive every day and get the rest that she needs. </w:t>
      </w:r>
    </w:p>
    <w:p w:rsidR="0083597C" w:rsidRDefault="0083597C" w:rsidP="004D636E">
      <w:pPr>
        <w:pStyle w:val="ListParagraph"/>
        <w:numPr>
          <w:ilvl w:val="0"/>
          <w:numId w:val="2"/>
        </w:numPr>
        <w:spacing w:line="720" w:lineRule="auto"/>
      </w:pPr>
      <w:r>
        <w:t xml:space="preserve">There is a company called life alert where you have a necklace or bracelet on at all times and if a fall or accident should happen you can push the button and help will </w:t>
      </w:r>
      <w:r>
        <w:lastRenderedPageBreak/>
        <w:t xml:space="preserve">come immediately. Another option is to have a cell phone and keep it in a clasp on their pants so that it is always on them in case they need to call 911. </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r w:rsidRPr="003808D3">
        <w:rPr>
          <w:color w:val="FF0000"/>
        </w:rPr>
        <w:t xml:space="preserve"> </w:t>
      </w:r>
      <w:r w:rsidRPr="003808D3">
        <w:rPr>
          <w:rFonts w:ascii="ITCGaramondStd-Bk" w:hAnsi="ITCGaramondStd-Bk" w:cs="ITCGaramondStd-Bk"/>
          <w:color w:val="FF0000"/>
          <w:sz w:val="20"/>
          <w:szCs w:val="20"/>
        </w:rPr>
        <w:t xml:space="preserve">Family caregivers need to recognize when they need help, including (1) what kind of help, (2) how to ask for help, (3) and </w:t>
      </w:r>
      <w:proofErr w:type="gramStart"/>
      <w:r w:rsidRPr="003808D3">
        <w:rPr>
          <w:rFonts w:ascii="ITCGaramondStd-Bk" w:hAnsi="ITCGaramondStd-Bk" w:cs="ITCGaramondStd-Bk"/>
          <w:color w:val="FF0000"/>
          <w:sz w:val="20"/>
          <w:szCs w:val="20"/>
        </w:rPr>
        <w:t>whom</w:t>
      </w:r>
      <w:proofErr w:type="gramEnd"/>
      <w:r w:rsidRPr="003808D3">
        <w:rPr>
          <w:rFonts w:ascii="ITCGaramondStd-Bk" w:hAnsi="ITCGaramondStd-Bk" w:cs="ITCGaramondStd-Bk"/>
          <w:color w:val="FF0000"/>
          <w:sz w:val="20"/>
          <w:szCs w:val="20"/>
        </w:rPr>
        <w:t xml:space="preserve"> to ask .Alternative transportation such as bus or train might be considered. Neighbors or friends or church members and /or family members who live nearby could help to provide transportation.</w:t>
      </w:r>
    </w:p>
    <w:p w:rsidR="003808D3" w:rsidRPr="003808D3" w:rsidRDefault="003808D3" w:rsidP="003808D3">
      <w:pPr>
        <w:autoSpaceDE w:val="0"/>
        <w:autoSpaceDN w:val="0"/>
        <w:adjustRightInd w:val="0"/>
        <w:spacing w:after="0" w:line="240" w:lineRule="auto"/>
        <w:rPr>
          <w:rFonts w:ascii="ITCGaramondStd-Bk" w:hAnsi="ITCGaramondStd-Bk" w:cs="ITCGaramondStd-Bk"/>
          <w:color w:val="FF0000"/>
          <w:sz w:val="20"/>
          <w:szCs w:val="20"/>
        </w:rPr>
      </w:pPr>
    </w:p>
    <w:p w:rsidR="003808D3" w:rsidRDefault="003808D3" w:rsidP="003808D3">
      <w:pPr>
        <w:autoSpaceDE w:val="0"/>
        <w:autoSpaceDN w:val="0"/>
        <w:adjustRightInd w:val="0"/>
        <w:spacing w:after="0" w:line="240" w:lineRule="auto"/>
      </w:pPr>
    </w:p>
    <w:p w:rsidR="0083597C" w:rsidRDefault="0083597C" w:rsidP="004D636E">
      <w:pPr>
        <w:pStyle w:val="ListParagraph"/>
        <w:numPr>
          <w:ilvl w:val="0"/>
          <w:numId w:val="2"/>
        </w:numPr>
        <w:spacing w:line="720" w:lineRule="auto"/>
      </w:pPr>
      <w:r>
        <w:t xml:space="preserve">First to remove all the clutter from the house and especially in walk way areas and </w:t>
      </w:r>
      <w:proofErr w:type="gramStart"/>
      <w:r>
        <w:t>near</w:t>
      </w:r>
      <w:proofErr w:type="gramEnd"/>
      <w:r>
        <w:t xml:space="preserve"> stairs. The loose carpets need to be taken out of the house and have no slip mats were the slippery floors would be such as the bathroom. There needs to be lamps placed in dim lighted areas to ensure that she can see, and putting up handrails on both sides of the stairs is very important to maintain balance. </w:t>
      </w:r>
    </w:p>
    <w:p w:rsidR="0083597C" w:rsidRDefault="0083597C" w:rsidP="004D636E">
      <w:pPr>
        <w:pStyle w:val="ListParagraph"/>
        <w:numPr>
          <w:ilvl w:val="0"/>
          <w:numId w:val="2"/>
        </w:numPr>
        <w:spacing w:line="720" w:lineRule="auto"/>
      </w:pPr>
      <w:r>
        <w:t xml:space="preserve">Another factor needs to be have a guard rail next to the bathroom and to have a commode or a higher toilet seat so it’s easier to get up and down  and she is able to have the extra support from the rail. </w:t>
      </w:r>
    </w:p>
    <w:p w:rsidR="0083597C" w:rsidRDefault="0083597C" w:rsidP="004D636E">
      <w:pPr>
        <w:pStyle w:val="ListParagraph"/>
        <w:numPr>
          <w:ilvl w:val="0"/>
          <w:numId w:val="2"/>
        </w:numPr>
        <w:spacing w:line="720" w:lineRule="auto"/>
      </w:pPr>
      <w:r>
        <w:t xml:space="preserve">I would first print out pictures and type up step by step instructions of the exercise that will help her strengthen her muscles so that she can decrease her risk for falling. I would then demonstrate the exercises and ask her to repeat them back to me in order </w:t>
      </w:r>
      <w:r>
        <w:lastRenderedPageBreak/>
        <w:t xml:space="preserve">to ensure she understands. Another thing to include in the exercise is the importance of vitamin D and calcium to help build on top of the exercises. </w:t>
      </w:r>
    </w:p>
    <w:p w:rsidR="0083597C" w:rsidRDefault="0083597C" w:rsidP="0083597C">
      <w:pPr>
        <w:pStyle w:val="ListParagraph"/>
        <w:spacing w:line="720" w:lineRule="auto"/>
        <w:ind w:left="1080"/>
      </w:pPr>
    </w:p>
    <w:p w:rsidR="0083597C" w:rsidRDefault="0083597C" w:rsidP="0083597C">
      <w:pPr>
        <w:pStyle w:val="ListParagraph"/>
        <w:spacing w:line="720" w:lineRule="auto"/>
        <w:ind w:left="1080"/>
      </w:pPr>
    </w:p>
    <w:p w:rsidR="00F50D3F" w:rsidRDefault="00F50D3F" w:rsidP="0083597C">
      <w:pPr>
        <w:pStyle w:val="ListParagraph"/>
        <w:spacing w:line="720" w:lineRule="auto"/>
        <w:ind w:left="1080"/>
        <w:jc w:val="center"/>
      </w:pPr>
    </w:p>
    <w:p w:rsidR="0083597C" w:rsidRDefault="0083597C" w:rsidP="0083597C">
      <w:pPr>
        <w:pStyle w:val="ListParagraph"/>
        <w:spacing w:line="720" w:lineRule="auto"/>
        <w:ind w:left="1080"/>
        <w:jc w:val="center"/>
      </w:pPr>
      <w:bookmarkStart w:id="0" w:name="_GoBack"/>
      <w:bookmarkEnd w:id="0"/>
      <w:r>
        <w:t>Reference</w:t>
      </w:r>
    </w:p>
    <w:p w:rsidR="0083597C" w:rsidRPr="004F6890" w:rsidRDefault="0083597C" w:rsidP="0083597C">
      <w:pPr>
        <w:ind w:left="360" w:hanging="360"/>
      </w:pPr>
      <w:r>
        <w:t xml:space="preserve">Bowles, D. (2011). </w:t>
      </w:r>
      <w:r>
        <w:rPr>
          <w:i/>
        </w:rPr>
        <w:t xml:space="preserve">Gerontology nursing case </w:t>
      </w:r>
      <w:commentRangeStart w:id="1"/>
      <w:r>
        <w:rPr>
          <w:i/>
        </w:rPr>
        <w:t>studies: 100 narratives for learning.</w:t>
      </w:r>
      <w:r>
        <w:t xml:space="preserve"> New York: </w:t>
      </w:r>
      <w:commentRangeEnd w:id="1"/>
      <w:r w:rsidR="00BE4CC0">
        <w:rPr>
          <w:rStyle w:val="CommentReference"/>
        </w:rPr>
        <w:commentReference w:id="1"/>
      </w:r>
      <w:r>
        <w:t>Springer.</w:t>
      </w:r>
    </w:p>
    <w:p w:rsidR="0083597C" w:rsidRPr="0083597C" w:rsidRDefault="0083597C" w:rsidP="0083597C">
      <w:pPr>
        <w:ind w:left="720" w:hanging="720"/>
        <w:rPr>
          <w:color w:val="000000"/>
          <w:shd w:val="clear" w:color="auto" w:fill="FFFFFF"/>
        </w:rPr>
      </w:pPr>
      <w:proofErr w:type="gramStart"/>
      <w:r w:rsidRPr="0083597C">
        <w:rPr>
          <w:color w:val="000000"/>
          <w:shd w:val="clear" w:color="auto" w:fill="FFFFFF"/>
        </w:rPr>
        <w:t>Buck's Traction for Fractured Hips.</w:t>
      </w:r>
      <w:proofErr w:type="gramEnd"/>
      <w:r w:rsidRPr="0083597C">
        <w:rPr>
          <w:color w:val="000000"/>
          <w:shd w:val="clear" w:color="auto" w:fill="FFFFFF"/>
        </w:rPr>
        <w:t xml:space="preserve"> </w:t>
      </w:r>
      <w:r w:rsidRPr="0083597C">
        <w:rPr>
          <w:iCs/>
          <w:color w:val="000000"/>
          <w:shd w:val="clear" w:color="auto" w:fill="FFFFFF"/>
        </w:rPr>
        <w:t>Reference.com</w:t>
      </w:r>
      <w:r w:rsidRPr="0083597C">
        <w:rPr>
          <w:color w:val="000000"/>
          <w:shd w:val="clear" w:color="auto" w:fill="FFFFFF"/>
        </w:rPr>
        <w:t xml:space="preserve">. </w:t>
      </w:r>
      <w:proofErr w:type="spellStart"/>
      <w:proofErr w:type="gramStart"/>
      <w:r w:rsidRPr="0083597C">
        <w:rPr>
          <w:color w:val="000000"/>
          <w:shd w:val="clear" w:color="auto" w:fill="FFFFFF"/>
        </w:rPr>
        <w:t>N.p</w:t>
      </w:r>
      <w:proofErr w:type="spellEnd"/>
      <w:proofErr w:type="gramEnd"/>
      <w:r w:rsidRPr="0083597C">
        <w:rPr>
          <w:color w:val="000000"/>
          <w:shd w:val="clear" w:color="auto" w:fill="FFFFFF"/>
        </w:rPr>
        <w:t xml:space="preserve">., n.d. Retrieved from: </w:t>
      </w:r>
      <w:hyperlink r:id="rId8" w:history="1">
        <w:r w:rsidRPr="0083597C">
          <w:rPr>
            <w:rStyle w:val="Hyperlink"/>
            <w:shd w:val="clear" w:color="auto" w:fill="FFFFFF"/>
          </w:rPr>
          <w:t>http://www.reference.com/motif/health/buck's-traction-for-fractured-hips</w:t>
        </w:r>
      </w:hyperlink>
      <w:r w:rsidRPr="0083597C">
        <w:rPr>
          <w:color w:val="000000"/>
          <w:shd w:val="clear" w:color="auto" w:fill="FFFFFF"/>
        </w:rPr>
        <w:t>.</w:t>
      </w:r>
    </w:p>
    <w:p w:rsidR="004C5207" w:rsidRDefault="004C5207" w:rsidP="004C5207">
      <w:pPr>
        <w:ind w:left="360" w:hanging="360"/>
      </w:pPr>
      <w:proofErr w:type="spellStart"/>
      <w:r>
        <w:t>Mauk</w:t>
      </w:r>
      <w:proofErr w:type="spellEnd"/>
      <w:r>
        <w:t xml:space="preserve">, K. L. (2010). </w:t>
      </w:r>
      <w:proofErr w:type="spellStart"/>
      <w:r>
        <w:rPr>
          <w:i/>
        </w:rPr>
        <w:t>Gerontological</w:t>
      </w:r>
      <w:proofErr w:type="spellEnd"/>
      <w:r>
        <w:rPr>
          <w:i/>
        </w:rPr>
        <w:t xml:space="preserve"> nursing: Competencies for care </w:t>
      </w:r>
      <w:r w:rsidRPr="004F6890">
        <w:t>(2</w:t>
      </w:r>
      <w:r w:rsidRPr="004F6890">
        <w:rPr>
          <w:vertAlign w:val="superscript"/>
        </w:rPr>
        <w:t>nd</w:t>
      </w:r>
      <w:r w:rsidRPr="004F6890">
        <w:t xml:space="preserve"> </w:t>
      </w:r>
      <w:proofErr w:type="gramStart"/>
      <w:r w:rsidRPr="004F6890">
        <w:t>ed</w:t>
      </w:r>
      <w:proofErr w:type="gramEnd"/>
      <w:r w:rsidRPr="004F6890">
        <w:t>.)</w:t>
      </w:r>
      <w:r>
        <w:rPr>
          <w:i/>
        </w:rPr>
        <w:t xml:space="preserve">. </w:t>
      </w:r>
      <w:r>
        <w:t xml:space="preserve">Boston: Jones &amp; Bartlett. </w:t>
      </w:r>
    </w:p>
    <w:p w:rsidR="004C5207" w:rsidRDefault="004C5207" w:rsidP="004C5207">
      <w:pPr>
        <w:ind w:left="720" w:hanging="720"/>
      </w:pPr>
      <w:r w:rsidRPr="004C5207">
        <w:rPr>
          <w:color w:val="000000"/>
          <w:shd w:val="clear" w:color="auto" w:fill="FFFFFF"/>
        </w:rPr>
        <w:t xml:space="preserve">Why Is This Medication Prescribed? </w:t>
      </w:r>
      <w:proofErr w:type="gramStart"/>
      <w:r w:rsidRPr="004C5207">
        <w:rPr>
          <w:iCs/>
          <w:color w:val="000000"/>
          <w:shd w:val="clear" w:color="auto" w:fill="FFFFFF"/>
        </w:rPr>
        <w:t>Glimepiride</w:t>
      </w:r>
      <w:r w:rsidRPr="004C5207">
        <w:rPr>
          <w:color w:val="000000"/>
          <w:shd w:val="clear" w:color="auto" w:fill="FFFFFF"/>
        </w:rPr>
        <w:t>.</w:t>
      </w:r>
      <w:proofErr w:type="gramEnd"/>
      <w:r w:rsidRPr="004C5207">
        <w:rPr>
          <w:color w:val="000000"/>
          <w:shd w:val="clear" w:color="auto" w:fill="FFFFFF"/>
        </w:rPr>
        <w:t xml:space="preserve"> </w:t>
      </w:r>
      <w:proofErr w:type="gramStart"/>
      <w:r w:rsidRPr="004C5207">
        <w:rPr>
          <w:color w:val="000000"/>
          <w:shd w:val="clear" w:color="auto" w:fill="FFFFFF"/>
        </w:rPr>
        <w:t>U.S. National Library of Medicine.</w:t>
      </w:r>
      <w:proofErr w:type="gramEnd"/>
      <w:r w:rsidRPr="004C5207">
        <w:rPr>
          <w:color w:val="000000"/>
          <w:shd w:val="clear" w:color="auto" w:fill="FFFFFF"/>
        </w:rPr>
        <w:t xml:space="preserve"> </w:t>
      </w:r>
      <w:proofErr w:type="gramStart"/>
      <w:r w:rsidRPr="004C5207">
        <w:rPr>
          <w:color w:val="000000"/>
          <w:shd w:val="clear" w:color="auto" w:fill="FFFFFF"/>
        </w:rPr>
        <w:t>Retrieved from.</w:t>
      </w:r>
      <w:proofErr w:type="gramEnd"/>
      <w:r w:rsidRPr="004C5207">
        <w:rPr>
          <w:color w:val="000000"/>
          <w:shd w:val="clear" w:color="auto" w:fill="FFFFFF"/>
        </w:rPr>
        <w:t xml:space="preserve"> http://www.ncbi.nlm.</w:t>
      </w:r>
      <w:commentRangeStart w:id="2"/>
      <w:r w:rsidRPr="004C5207">
        <w:rPr>
          <w:color w:val="000000"/>
          <w:shd w:val="clear" w:color="auto" w:fill="FFFFFF"/>
        </w:rPr>
        <w:t>nih.</w:t>
      </w:r>
      <w:commentRangeEnd w:id="2"/>
      <w:r w:rsidR="00BE4CC0">
        <w:rPr>
          <w:rStyle w:val="CommentReference"/>
        </w:rPr>
        <w:commentReference w:id="2"/>
      </w:r>
      <w:proofErr w:type="gramStart"/>
      <w:r w:rsidRPr="004C5207">
        <w:rPr>
          <w:color w:val="000000"/>
          <w:shd w:val="clear" w:color="auto" w:fill="FFFFFF"/>
        </w:rPr>
        <w:t>gov/pubmedhealth/PMH0000981</w:t>
      </w:r>
      <w:proofErr w:type="gramEnd"/>
      <w:r w:rsidRPr="004C5207">
        <w:rPr>
          <w:color w:val="000000"/>
          <w:shd w:val="clear" w:color="auto" w:fill="FFFFFF"/>
        </w:rPr>
        <w:t>/.</w:t>
      </w:r>
    </w:p>
    <w:sectPr w:rsidR="004C5207" w:rsidSect="00106901">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6-30T19:06:00Z" w:initials="M">
    <w:p w:rsidR="00BE4CC0" w:rsidRDefault="00BE4CC0">
      <w:pPr>
        <w:pStyle w:val="CommentText"/>
      </w:pPr>
      <w:r>
        <w:rPr>
          <w:rStyle w:val="CommentReference"/>
        </w:rPr>
        <w:annotationRef/>
      </w:r>
      <w:r>
        <w:t>This needs to be double spaced</w:t>
      </w:r>
    </w:p>
  </w:comment>
  <w:comment w:id="2" w:author="Mary" w:date="2012-06-30T19:07:00Z" w:initials="M">
    <w:p w:rsidR="00BE4CC0" w:rsidRDefault="00BE4CC0">
      <w:pPr>
        <w:pStyle w:val="CommentText"/>
      </w:pPr>
      <w:r>
        <w:rPr>
          <w:rStyle w:val="CommentReference"/>
        </w:rPr>
        <w:annotationRef/>
      </w:r>
      <w:r>
        <w:t xml:space="preserve">NIH is your </w:t>
      </w:r>
      <w:proofErr w:type="spellStart"/>
      <w:r>
        <w:t>suthor</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DF" w:rsidRDefault="006A17DF" w:rsidP="00106901">
      <w:pPr>
        <w:spacing w:after="0" w:line="240" w:lineRule="auto"/>
      </w:pPr>
      <w:r>
        <w:separator/>
      </w:r>
    </w:p>
  </w:endnote>
  <w:endnote w:type="continuationSeparator" w:id="0">
    <w:p w:rsidR="006A17DF" w:rsidRDefault="006A17DF" w:rsidP="00106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DF" w:rsidRDefault="006A17DF" w:rsidP="00106901">
      <w:pPr>
        <w:spacing w:after="0" w:line="240" w:lineRule="auto"/>
      </w:pPr>
      <w:r>
        <w:separator/>
      </w:r>
    </w:p>
  </w:footnote>
  <w:footnote w:type="continuationSeparator" w:id="0">
    <w:p w:rsidR="006A17DF" w:rsidRDefault="006A17DF" w:rsidP="001069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140456"/>
      <w:docPartObj>
        <w:docPartGallery w:val="Page Numbers (Top of Page)"/>
        <w:docPartUnique/>
      </w:docPartObj>
    </w:sdtPr>
    <w:sdtEndPr>
      <w:rPr>
        <w:noProof/>
      </w:rPr>
    </w:sdtEndPr>
    <w:sdtContent>
      <w:p w:rsidR="00106901" w:rsidRDefault="00BF6A50">
        <w:pPr>
          <w:pStyle w:val="Header"/>
          <w:jc w:val="right"/>
        </w:pPr>
        <w:r>
          <w:fldChar w:fldCharType="begin"/>
        </w:r>
        <w:r w:rsidR="00106901">
          <w:instrText xml:space="preserve"> PAGE   \* MERGEFORMAT </w:instrText>
        </w:r>
        <w:r>
          <w:fldChar w:fldCharType="separate"/>
        </w:r>
        <w:r w:rsidR="00BE4CC0">
          <w:rPr>
            <w:noProof/>
          </w:rPr>
          <w:t>2</w:t>
        </w:r>
        <w:r>
          <w:rPr>
            <w:noProof/>
          </w:rPr>
          <w:fldChar w:fldCharType="end"/>
        </w:r>
      </w:p>
    </w:sdtContent>
  </w:sdt>
  <w:p w:rsidR="00106901" w:rsidRDefault="00106901">
    <w:pPr>
      <w:pStyle w:val="Header"/>
    </w:pPr>
    <w:r>
      <w:t>CASE STUDY THREE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614109"/>
      <w:docPartObj>
        <w:docPartGallery w:val="Page Numbers (Top of Page)"/>
        <w:docPartUnique/>
      </w:docPartObj>
    </w:sdtPr>
    <w:sdtEndPr>
      <w:rPr>
        <w:noProof/>
      </w:rPr>
    </w:sdtEndPr>
    <w:sdtContent>
      <w:p w:rsidR="00106901" w:rsidRDefault="00BF6A50">
        <w:pPr>
          <w:pStyle w:val="Header"/>
          <w:jc w:val="right"/>
        </w:pPr>
        <w:r>
          <w:fldChar w:fldCharType="begin"/>
        </w:r>
        <w:r w:rsidR="00106901">
          <w:instrText xml:space="preserve"> PAGE   \* MERGEFORMAT </w:instrText>
        </w:r>
        <w:r>
          <w:fldChar w:fldCharType="separate"/>
        </w:r>
        <w:r w:rsidR="00BE4CC0">
          <w:rPr>
            <w:noProof/>
          </w:rPr>
          <w:t>1</w:t>
        </w:r>
        <w:r>
          <w:rPr>
            <w:noProof/>
          </w:rPr>
          <w:fldChar w:fldCharType="end"/>
        </w:r>
      </w:p>
    </w:sdtContent>
  </w:sdt>
  <w:p w:rsidR="00106901" w:rsidRDefault="00106901">
    <w:pPr>
      <w:pStyle w:val="Header"/>
    </w:pPr>
    <w:r>
      <w:t>Running Head: CASE STUDY THREE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A7D30"/>
    <w:multiLevelType w:val="hybridMultilevel"/>
    <w:tmpl w:val="D736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973EEF"/>
    <w:multiLevelType w:val="hybridMultilevel"/>
    <w:tmpl w:val="8CECD75C"/>
    <w:lvl w:ilvl="0" w:tplc="A9F496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6901"/>
    <w:rsid w:val="000D572B"/>
    <w:rsid w:val="00106901"/>
    <w:rsid w:val="00181983"/>
    <w:rsid w:val="002B56DE"/>
    <w:rsid w:val="003808D3"/>
    <w:rsid w:val="004C5207"/>
    <w:rsid w:val="004D636E"/>
    <w:rsid w:val="006261E6"/>
    <w:rsid w:val="006A17DF"/>
    <w:rsid w:val="008150F3"/>
    <w:rsid w:val="0083597C"/>
    <w:rsid w:val="00A72AC9"/>
    <w:rsid w:val="00AF0A4C"/>
    <w:rsid w:val="00BE4CC0"/>
    <w:rsid w:val="00BF6A50"/>
    <w:rsid w:val="00C46588"/>
    <w:rsid w:val="00C71917"/>
    <w:rsid w:val="00DC78DA"/>
    <w:rsid w:val="00E70815"/>
    <w:rsid w:val="00F50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01"/>
  </w:style>
  <w:style w:type="paragraph" w:styleId="Footer">
    <w:name w:val="footer"/>
    <w:basedOn w:val="Normal"/>
    <w:link w:val="FooterChar"/>
    <w:uiPriority w:val="99"/>
    <w:unhideWhenUsed/>
    <w:rsid w:val="00106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01"/>
  </w:style>
  <w:style w:type="paragraph" w:styleId="ListParagraph">
    <w:name w:val="List Paragraph"/>
    <w:basedOn w:val="Normal"/>
    <w:uiPriority w:val="34"/>
    <w:qFormat/>
    <w:rsid w:val="008150F3"/>
    <w:pPr>
      <w:ind w:left="720"/>
      <w:contextualSpacing/>
    </w:pPr>
  </w:style>
  <w:style w:type="character" w:customStyle="1" w:styleId="apple-converted-space">
    <w:name w:val="apple-converted-space"/>
    <w:basedOn w:val="DefaultParagraphFont"/>
    <w:rsid w:val="00A72AC9"/>
  </w:style>
  <w:style w:type="character" w:styleId="Hyperlink">
    <w:name w:val="Hyperlink"/>
    <w:basedOn w:val="DefaultParagraphFont"/>
    <w:uiPriority w:val="99"/>
    <w:unhideWhenUsed/>
    <w:rsid w:val="00AF0A4C"/>
    <w:rPr>
      <w:color w:val="0000FF" w:themeColor="hyperlink"/>
      <w:u w:val="single"/>
    </w:rPr>
  </w:style>
  <w:style w:type="character" w:styleId="CommentReference">
    <w:name w:val="annotation reference"/>
    <w:basedOn w:val="DefaultParagraphFont"/>
    <w:uiPriority w:val="99"/>
    <w:semiHidden/>
    <w:unhideWhenUsed/>
    <w:rsid w:val="00BE4CC0"/>
    <w:rPr>
      <w:sz w:val="16"/>
      <w:szCs w:val="16"/>
    </w:rPr>
  </w:style>
  <w:style w:type="paragraph" w:styleId="CommentText">
    <w:name w:val="annotation text"/>
    <w:basedOn w:val="Normal"/>
    <w:link w:val="CommentTextChar"/>
    <w:uiPriority w:val="99"/>
    <w:semiHidden/>
    <w:unhideWhenUsed/>
    <w:rsid w:val="00BE4CC0"/>
    <w:pPr>
      <w:spacing w:line="240" w:lineRule="auto"/>
    </w:pPr>
    <w:rPr>
      <w:sz w:val="20"/>
      <w:szCs w:val="20"/>
    </w:rPr>
  </w:style>
  <w:style w:type="character" w:customStyle="1" w:styleId="CommentTextChar">
    <w:name w:val="Comment Text Char"/>
    <w:basedOn w:val="DefaultParagraphFont"/>
    <w:link w:val="CommentText"/>
    <w:uiPriority w:val="99"/>
    <w:semiHidden/>
    <w:rsid w:val="00BE4CC0"/>
    <w:rPr>
      <w:sz w:val="20"/>
      <w:szCs w:val="20"/>
    </w:rPr>
  </w:style>
  <w:style w:type="paragraph" w:styleId="CommentSubject">
    <w:name w:val="annotation subject"/>
    <w:basedOn w:val="CommentText"/>
    <w:next w:val="CommentText"/>
    <w:link w:val="CommentSubjectChar"/>
    <w:uiPriority w:val="99"/>
    <w:semiHidden/>
    <w:unhideWhenUsed/>
    <w:rsid w:val="00BE4CC0"/>
    <w:rPr>
      <w:b/>
      <w:bCs/>
    </w:rPr>
  </w:style>
  <w:style w:type="character" w:customStyle="1" w:styleId="CommentSubjectChar">
    <w:name w:val="Comment Subject Char"/>
    <w:basedOn w:val="CommentTextChar"/>
    <w:link w:val="CommentSubject"/>
    <w:uiPriority w:val="99"/>
    <w:semiHidden/>
    <w:rsid w:val="00BE4CC0"/>
    <w:rPr>
      <w:b/>
      <w:bCs/>
    </w:rPr>
  </w:style>
  <w:style w:type="paragraph" w:styleId="BalloonText">
    <w:name w:val="Balloon Text"/>
    <w:basedOn w:val="Normal"/>
    <w:link w:val="BalloonTextChar"/>
    <w:uiPriority w:val="99"/>
    <w:semiHidden/>
    <w:unhideWhenUsed/>
    <w:rsid w:val="00BE4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01"/>
  </w:style>
  <w:style w:type="paragraph" w:styleId="Footer">
    <w:name w:val="footer"/>
    <w:basedOn w:val="Normal"/>
    <w:link w:val="FooterChar"/>
    <w:uiPriority w:val="99"/>
    <w:unhideWhenUsed/>
    <w:rsid w:val="00106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01"/>
  </w:style>
  <w:style w:type="paragraph" w:styleId="ListParagraph">
    <w:name w:val="List Paragraph"/>
    <w:basedOn w:val="Normal"/>
    <w:uiPriority w:val="34"/>
    <w:qFormat/>
    <w:rsid w:val="008150F3"/>
    <w:pPr>
      <w:ind w:left="720"/>
      <w:contextualSpacing/>
    </w:pPr>
  </w:style>
  <w:style w:type="character" w:customStyle="1" w:styleId="apple-converted-space">
    <w:name w:val="apple-converted-space"/>
    <w:basedOn w:val="DefaultParagraphFont"/>
    <w:rsid w:val="00A72AC9"/>
  </w:style>
  <w:style w:type="character" w:styleId="Hyperlink">
    <w:name w:val="Hyperlink"/>
    <w:basedOn w:val="DefaultParagraphFont"/>
    <w:uiPriority w:val="99"/>
    <w:unhideWhenUsed/>
    <w:rsid w:val="00AF0A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ce.com/motif/health/buck's-traction-for-fractured-hips"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1351</Words>
  <Characters>7706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Mary</cp:lastModifiedBy>
  <cp:revision>2</cp:revision>
  <dcterms:created xsi:type="dcterms:W3CDTF">2012-07-01T00:11:00Z</dcterms:created>
  <dcterms:modified xsi:type="dcterms:W3CDTF">2012-07-01T00:11:00Z</dcterms:modified>
</cp:coreProperties>
</file>