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
      </w:pPr>
    </w:p>
    <w:p w:rsidR="00335FDD" w:rsidRDefault="00335FDD" w:rsidP="00335FDD">
      <w:pPr>
        <w:pStyle w:val="APAHeadingCenter"/>
      </w:pPr>
      <w:bookmarkStart w:id="0" w:name="bmTitlePageTitle"/>
      <w:r>
        <w:t>Case Study 18-1</w:t>
      </w:r>
      <w:bookmarkEnd w:id="0"/>
    </w:p>
    <w:p w:rsidR="00335FDD" w:rsidRDefault="00335FDD" w:rsidP="00335FDD">
      <w:pPr>
        <w:pStyle w:val="APAHeadingCenter"/>
      </w:pPr>
      <w:bookmarkStart w:id="1" w:name="bmTitlePageName"/>
      <w:r>
        <w:t xml:space="preserve">Krystal </w:t>
      </w:r>
      <w:proofErr w:type="spellStart"/>
      <w:r>
        <w:t>Melcarek</w:t>
      </w:r>
      <w:bookmarkEnd w:id="1"/>
      <w:proofErr w:type="spellEnd"/>
    </w:p>
    <w:p w:rsidR="00335FDD" w:rsidRDefault="00335FDD" w:rsidP="00335FDD">
      <w:pPr>
        <w:pStyle w:val="APAHeadingCenter"/>
      </w:pPr>
      <w:bookmarkStart w:id="2" w:name="bmTitlePageInst"/>
      <w:r>
        <w:t>Lakeview College of Nursing</w:t>
      </w:r>
      <w:bookmarkEnd w:id="2"/>
    </w:p>
    <w:p w:rsidR="00335FDD" w:rsidRDefault="00335FDD" w:rsidP="00335FDD">
      <w:pPr>
        <w:pStyle w:val="APAHeadingCenter"/>
      </w:pPr>
      <w:bookmarkStart w:id="3" w:name="bmTitleAdd1"/>
      <w:r>
        <w:t>Gerontology</w:t>
      </w:r>
      <w:bookmarkStart w:id="4" w:name="bmTitleAdd2"/>
      <w:bookmarkEnd w:id="3"/>
      <w:bookmarkEnd w:id="4"/>
    </w:p>
    <w:p w:rsidR="00335FDD" w:rsidRDefault="00335FDD" w:rsidP="00335FDD">
      <w:pPr>
        <w:pStyle w:val="APAHeadingCenter"/>
      </w:pPr>
      <w:bookmarkStart w:id="5" w:name="bmTitleAdd3"/>
      <w:r>
        <w:t>Mary Edwards</w:t>
      </w:r>
      <w:bookmarkEnd w:id="5"/>
    </w:p>
    <w:p w:rsidR="00335FDD" w:rsidRDefault="00335FDD" w:rsidP="00335FDD">
      <w:pPr>
        <w:pStyle w:val="APAHeadingCenter"/>
      </w:pPr>
      <w:bookmarkStart w:id="6" w:name="bmTitleAdd4"/>
      <w:r>
        <w:t>November 20, 2011</w:t>
      </w:r>
      <w:bookmarkEnd w:id="6"/>
    </w:p>
    <w:p w:rsidR="00335FDD" w:rsidRDefault="00335FDD" w:rsidP="00335FDD">
      <w:pPr>
        <w:pStyle w:val="APA"/>
        <w:sectPr w:rsidR="00335FDD" w:rsidSect="00335F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335FDD" w:rsidRDefault="00335FDD" w:rsidP="00335FDD">
      <w:pPr>
        <w:pStyle w:val="APA"/>
        <w:sectPr w:rsidR="00335FDD" w:rsidSect="00335FDD">
          <w:headerReference w:type="first" r:id="rId13"/>
          <w:type w:val="continuous"/>
          <w:pgSz w:w="12240" w:h="15840" w:code="1"/>
          <w:pgMar w:top="1440" w:right="1440" w:bottom="1440" w:left="1440" w:header="720" w:footer="720" w:gutter="0"/>
          <w:cols w:space="720"/>
          <w:titlePg/>
          <w:docGrid w:linePitch="360"/>
        </w:sectPr>
      </w:pPr>
    </w:p>
    <w:p w:rsidR="00335FDD" w:rsidRDefault="00335FDD" w:rsidP="00335FDD">
      <w:pPr>
        <w:pStyle w:val="APAHeadingCenter"/>
      </w:pPr>
      <w:bookmarkStart w:id="7" w:name="bmFirstPageTitle"/>
      <w:r>
        <w:lastRenderedPageBreak/>
        <w:t>Case Study 18-1</w:t>
      </w:r>
      <w:bookmarkEnd w:id="7"/>
    </w:p>
    <w:p w:rsidR="00E264F6" w:rsidRPr="001D763D" w:rsidRDefault="00E264F6" w:rsidP="00C2765D">
      <w:pPr>
        <w:pStyle w:val="APA"/>
        <w:numPr>
          <w:ilvl w:val="0"/>
          <w:numId w:val="1"/>
        </w:numPr>
        <w:ind w:firstLine="0"/>
        <w:rPr>
          <w:rStyle w:val="apple-style-span"/>
        </w:rPr>
      </w:pPr>
      <w:r>
        <w:t>There are many available resources that can be used for those patients who are having problems affording medications. A lot of these patients may even qualify to be on state funding</w:t>
      </w:r>
      <w:r w:rsidR="00CA016C">
        <w:t xml:space="preserve"> for vaccinations and food depending on their background. There is also the availability</w:t>
      </w:r>
      <w:r w:rsidR="00C2765D">
        <w:t xml:space="preserve"> of Medicaid and Medicare for the elderly individual which is a federal government program. According to the Centers for Medicare and Medicaid services, “Medicare is health insurance for the following: People 65 or older, people under 65 with certain disabilities, people of any age with End-Stage Renal Disease (ESRD) (permanent kidney failure requiring dialysis or a kidney transplant). (Medicaid, 2011). Going off of the idea of low income status, a</w:t>
      </w:r>
      <w:r w:rsidR="00660FB2">
        <w:t xml:space="preserve">ccording to </w:t>
      </w:r>
      <w:proofErr w:type="spellStart"/>
      <w:r w:rsidR="00660FB2">
        <w:t>Mauk</w:t>
      </w:r>
      <w:proofErr w:type="spellEnd"/>
      <w:r w:rsidR="00CA016C">
        <w:t>, “Economic diversity is the difference between the poor and the extremely wealthy in society” (</w:t>
      </w:r>
      <w:proofErr w:type="spellStart"/>
      <w:r w:rsidR="00CA016C">
        <w:t>Mauk</w:t>
      </w:r>
      <w:proofErr w:type="spellEnd"/>
      <w:r w:rsidR="00CA016C">
        <w:t xml:space="preserve">, 2010, p. 604). </w:t>
      </w:r>
      <w:r w:rsidR="00C2765D">
        <w:t xml:space="preserve">It is important for local clinics to support these elderly patients and give them information regarding health insurance and places where food may be available. There is also a program called “meals on wheels” that gives those in need an opportunity to get food when they are hungry. According to Wikipedia, </w:t>
      </w:r>
      <w:r w:rsidR="00C2765D" w:rsidRPr="00C2765D">
        <w:rPr>
          <w:szCs w:val="24"/>
        </w:rPr>
        <w:t>“</w:t>
      </w:r>
      <w:r w:rsidR="00C2765D" w:rsidRPr="00C2765D">
        <w:rPr>
          <w:bCs/>
          <w:color w:val="000000"/>
          <w:szCs w:val="24"/>
          <w:shd w:val="clear" w:color="auto" w:fill="FFFFFF"/>
        </w:rPr>
        <w:t>Meals on Wheels</w:t>
      </w:r>
      <w:r w:rsidR="00C2765D" w:rsidRPr="00C2765D">
        <w:rPr>
          <w:rStyle w:val="apple-converted-space"/>
          <w:color w:val="000000"/>
          <w:szCs w:val="24"/>
          <w:shd w:val="clear" w:color="auto" w:fill="FFFFFF"/>
        </w:rPr>
        <w:t> </w:t>
      </w:r>
      <w:r w:rsidR="00C2765D" w:rsidRPr="00C2765D">
        <w:rPr>
          <w:rStyle w:val="apple-style-span"/>
          <w:color w:val="000000"/>
          <w:szCs w:val="24"/>
          <w:shd w:val="clear" w:color="auto" w:fill="FFFFFF"/>
        </w:rPr>
        <w:t xml:space="preserve">are programs that deliver meals to individuals at home who are unable to purchase or prepare their own meals. The name is often used generically to refer to home-delivered meals programs, not all of which are actually named "Meals on Wheels". Because they are housebound, many of the recipients are the </w:t>
      </w:r>
      <w:proofErr w:type="gramStart"/>
      <w:r w:rsidR="00C2765D" w:rsidRPr="00C2765D">
        <w:rPr>
          <w:rStyle w:val="apple-style-span"/>
          <w:color w:val="000000"/>
          <w:szCs w:val="24"/>
          <w:shd w:val="clear" w:color="auto" w:fill="FFFFFF"/>
        </w:rPr>
        <w:t>elderly,</w:t>
      </w:r>
      <w:proofErr w:type="gramEnd"/>
      <w:r w:rsidR="00C2765D" w:rsidRPr="00C2765D">
        <w:rPr>
          <w:rStyle w:val="apple-style-span"/>
          <w:color w:val="000000"/>
          <w:szCs w:val="24"/>
          <w:shd w:val="clear" w:color="auto" w:fill="FFFFFF"/>
        </w:rPr>
        <w:t xml:space="preserve"> and many of the volunteers are also elderly but able-bodied and able to drive wheeled vehicles, usually a van</w:t>
      </w:r>
      <w:r w:rsidR="00C2765D">
        <w:rPr>
          <w:rStyle w:val="apple-style-span"/>
          <w:color w:val="000000"/>
          <w:szCs w:val="24"/>
          <w:shd w:val="clear" w:color="auto" w:fill="FFFFFF"/>
        </w:rPr>
        <w:t>” (</w:t>
      </w:r>
      <w:r w:rsidR="001D763D">
        <w:rPr>
          <w:rStyle w:val="apple-style-span"/>
          <w:color w:val="000000"/>
          <w:szCs w:val="24"/>
          <w:shd w:val="clear" w:color="auto" w:fill="FFFFFF"/>
        </w:rPr>
        <w:t>2011</w:t>
      </w:r>
      <w:commentRangeStart w:id="8"/>
      <w:r w:rsidR="001D763D">
        <w:rPr>
          <w:rStyle w:val="apple-style-span"/>
          <w:color w:val="000000"/>
          <w:szCs w:val="24"/>
          <w:shd w:val="clear" w:color="auto" w:fill="FFFFFF"/>
        </w:rPr>
        <w:t>)</w:t>
      </w:r>
      <w:r w:rsidR="00C2765D" w:rsidRPr="00C2765D">
        <w:rPr>
          <w:rStyle w:val="apple-style-span"/>
          <w:color w:val="000000"/>
          <w:szCs w:val="24"/>
          <w:shd w:val="clear" w:color="auto" w:fill="FFFFFF"/>
        </w:rPr>
        <w:t>.</w:t>
      </w:r>
      <w:commentRangeEnd w:id="8"/>
      <w:r w:rsidR="00FC0AE2">
        <w:rPr>
          <w:rStyle w:val="CommentReference"/>
        </w:rPr>
        <w:commentReference w:id="8"/>
      </w:r>
    </w:p>
    <w:p w:rsidR="000E5217" w:rsidRPr="000E5217" w:rsidRDefault="001D763D" w:rsidP="000E5217">
      <w:pPr>
        <w:pStyle w:val="APA"/>
        <w:numPr>
          <w:ilvl w:val="0"/>
          <w:numId w:val="1"/>
        </w:numPr>
        <w:shd w:val="clear" w:color="auto" w:fill="FFFFFF"/>
        <w:spacing w:before="360" w:after="360"/>
        <w:ind w:firstLine="0"/>
        <w:rPr>
          <w:color w:val="333333"/>
          <w:szCs w:val="24"/>
        </w:rPr>
      </w:pPr>
      <w:r>
        <w:t xml:space="preserve">The nurse would begin to look for funding for the patients by doing research on the internet, through the phone book, and by looking at flyers that are available at the </w:t>
      </w:r>
      <w:r>
        <w:lastRenderedPageBreak/>
        <w:t>clinic. The nurse, as an advocate should also have a list of resources available to the clients that are in need such as food pantries and homeless shelters available to those who are in need.</w:t>
      </w:r>
      <w:r w:rsidR="000E5217">
        <w:t xml:space="preserve"> </w:t>
      </w:r>
    </w:p>
    <w:p w:rsidR="000E5217" w:rsidRPr="000E5217" w:rsidRDefault="001D763D" w:rsidP="000E5217">
      <w:pPr>
        <w:pStyle w:val="APA"/>
        <w:numPr>
          <w:ilvl w:val="0"/>
          <w:numId w:val="1"/>
        </w:numPr>
        <w:shd w:val="clear" w:color="auto" w:fill="FFFFFF"/>
        <w:spacing w:before="360" w:after="360"/>
        <w:ind w:firstLine="0"/>
        <w:rPr>
          <w:color w:val="333333"/>
          <w:szCs w:val="24"/>
        </w:rPr>
      </w:pPr>
      <w:r w:rsidRPr="000E5217">
        <w:rPr>
          <w:szCs w:val="24"/>
        </w:rPr>
        <w:t>A drug representative “represents” a certain company or drug and tries to give samples to the physician for use in their clinical practice. According to</w:t>
      </w:r>
      <w:r w:rsidR="000E5217" w:rsidRPr="000E5217">
        <w:rPr>
          <w:szCs w:val="24"/>
        </w:rPr>
        <w:t xml:space="preserve"> about.com, “</w:t>
      </w:r>
      <w:r w:rsidR="000E5217" w:rsidRPr="000E5217">
        <w:rPr>
          <w:color w:val="333333"/>
          <w:szCs w:val="24"/>
        </w:rPr>
        <w:t>As a pharmaceutical representative, one would typically represent a particular drug or group of drugs, and would meet with physicians who specialize in the applicable medical field. For example, a drug rep who manages a territory for a drug which treats heartburn would most likely call on gastroenterologists and internists</w:t>
      </w:r>
      <w:r w:rsidR="000E5217">
        <w:rPr>
          <w:color w:val="333333"/>
          <w:szCs w:val="24"/>
        </w:rPr>
        <w:t>” (2011</w:t>
      </w:r>
      <w:commentRangeStart w:id="9"/>
      <w:r w:rsidR="000E5217">
        <w:rPr>
          <w:color w:val="333333"/>
          <w:szCs w:val="24"/>
        </w:rPr>
        <w:t>)</w:t>
      </w:r>
      <w:r w:rsidR="000E5217" w:rsidRPr="000E5217">
        <w:rPr>
          <w:color w:val="333333"/>
          <w:szCs w:val="24"/>
        </w:rPr>
        <w:t>.</w:t>
      </w:r>
      <w:r w:rsidR="000E5217">
        <w:rPr>
          <w:color w:val="333333"/>
          <w:szCs w:val="24"/>
        </w:rPr>
        <w:t xml:space="preserve"> </w:t>
      </w:r>
      <w:commentRangeEnd w:id="9"/>
      <w:r w:rsidR="00FC0AE2">
        <w:rPr>
          <w:rStyle w:val="CommentReference"/>
        </w:rPr>
        <w:commentReference w:id="9"/>
      </w:r>
      <w:r w:rsidR="000E5217">
        <w:rPr>
          <w:color w:val="333333"/>
          <w:szCs w:val="24"/>
        </w:rPr>
        <w:t>If the physician agrees to have the samples of the drugs at the clinic, then they have the ability to give out free samples to the patients they want to try those drugs.</w:t>
      </w:r>
    </w:p>
    <w:p w:rsidR="001D763D" w:rsidRDefault="000E5217" w:rsidP="00C2765D">
      <w:pPr>
        <w:pStyle w:val="APA"/>
        <w:numPr>
          <w:ilvl w:val="0"/>
          <w:numId w:val="1"/>
        </w:numPr>
        <w:ind w:firstLine="0"/>
      </w:pPr>
      <w:r>
        <w:t>The nurse could speak with her nurse manager about the fact that these individuals do not have the ability to afford these medications because they are impoverished. It would be beneficial for these patients to go to the public health building to receive vaccinations, medical visits, and possibly medications. “The public health department offers health visits to those who are not able to afford them as well as free vaccinations such as flu shots” (</w:t>
      </w:r>
      <w:commentRangeStart w:id="10"/>
      <w:r>
        <w:t>Public health department, 2011</w:t>
      </w:r>
      <w:commentRangeEnd w:id="10"/>
      <w:r w:rsidR="00FC0AE2">
        <w:rPr>
          <w:rStyle w:val="CommentReference"/>
        </w:rPr>
        <w:commentReference w:id="10"/>
      </w:r>
      <w:r>
        <w:t>).</w:t>
      </w:r>
    </w:p>
    <w:p w:rsidR="00FC37D9" w:rsidRDefault="00FC37D9" w:rsidP="00FC37D9">
      <w:pPr>
        <w:pStyle w:val="APA"/>
        <w:numPr>
          <w:ilvl w:val="0"/>
          <w:numId w:val="1"/>
        </w:numPr>
        <w:rPr>
          <w:rStyle w:val="apple-style-span"/>
          <w:color w:val="333333"/>
          <w:szCs w:val="24"/>
          <w:shd w:val="clear" w:color="auto" w:fill="FFFFFF"/>
        </w:rPr>
      </w:pPr>
      <w:r>
        <w:t xml:space="preserve">According to the health assessment text book, </w:t>
      </w:r>
      <w:r w:rsidRPr="00660FB2">
        <w:t>“</w:t>
      </w:r>
      <w:r w:rsidRPr="00660FB2">
        <w:rPr>
          <w:rStyle w:val="apple-style-span"/>
          <w:color w:val="333333"/>
          <w:szCs w:val="24"/>
          <w:shd w:val="clear" w:color="auto" w:fill="FFFFFF"/>
        </w:rPr>
        <w:t>The most widespread condition affecting those 65 and older is coronary heart disease, followed by stroke, cancer, pneumonia and the flu. Accidents, especially falls that result in hip fractures, are also unfortunately common in the elderly</w:t>
      </w:r>
      <w:r>
        <w:rPr>
          <w:rStyle w:val="apple-style-span"/>
          <w:color w:val="333333"/>
          <w:szCs w:val="24"/>
          <w:shd w:val="clear" w:color="auto" w:fill="FFFFFF"/>
        </w:rPr>
        <w:t>” (Jarvis, 2008, p. 364).</w:t>
      </w:r>
    </w:p>
    <w:p w:rsidR="00660FB2" w:rsidRDefault="00660FB2" w:rsidP="00FC37D9">
      <w:pPr>
        <w:pStyle w:val="APA"/>
      </w:pPr>
      <w:bookmarkStart w:id="11" w:name="_GoBack"/>
      <w:bookmarkEnd w:id="11"/>
    </w:p>
    <w:p w:rsidR="00660FB2" w:rsidRDefault="00660FB2" w:rsidP="00660FB2">
      <w:pPr>
        <w:pStyle w:val="APA"/>
        <w:rPr>
          <w:rStyle w:val="apple-style-span"/>
          <w:color w:val="333333"/>
          <w:szCs w:val="24"/>
          <w:shd w:val="clear" w:color="auto" w:fill="FFFFFF"/>
        </w:rPr>
      </w:pPr>
      <w:r>
        <w:lastRenderedPageBreak/>
        <w:t xml:space="preserve">According to the health assessment text book, </w:t>
      </w:r>
      <w:r w:rsidRPr="00660FB2">
        <w:t>“</w:t>
      </w:r>
      <w:r w:rsidRPr="00660FB2">
        <w:rPr>
          <w:rStyle w:val="apple-style-span"/>
          <w:color w:val="333333"/>
          <w:szCs w:val="24"/>
          <w:shd w:val="clear" w:color="auto" w:fill="FFFFFF"/>
        </w:rPr>
        <w:t xml:space="preserve">The most widespread condition affecting those 65 and older is coronary heart disease, followed by stroke, cancer, pneumonia and the flu. </w:t>
      </w:r>
      <w:proofErr w:type="gramStart"/>
      <w:r w:rsidRPr="00660FB2">
        <w:rPr>
          <w:rStyle w:val="apple-style-span"/>
          <w:color w:val="333333"/>
          <w:szCs w:val="24"/>
          <w:shd w:val="clear" w:color="auto" w:fill="FFFFFF"/>
        </w:rPr>
        <w:t>Accidents, especially falls that result in hip fractures, are also unfortunately common in the elderly</w:t>
      </w:r>
      <w:r>
        <w:rPr>
          <w:rStyle w:val="apple-style-span"/>
          <w:color w:val="333333"/>
          <w:szCs w:val="24"/>
          <w:shd w:val="clear" w:color="auto" w:fill="FFFFFF"/>
        </w:rPr>
        <w:t>” (Jarvis, 2008, p. 364).</w:t>
      </w:r>
      <w:proofErr w:type="gramEnd"/>
    </w:p>
    <w:p w:rsidR="00660FB2" w:rsidRDefault="00660FB2">
      <w:pPr>
        <w:overflowPunct/>
        <w:autoSpaceDE/>
        <w:autoSpaceDN/>
        <w:adjustRightInd/>
        <w:textAlignment w:val="auto"/>
        <w:rPr>
          <w:rStyle w:val="apple-style-span"/>
          <w:color w:val="333333"/>
          <w:sz w:val="24"/>
          <w:szCs w:val="24"/>
          <w:shd w:val="clear" w:color="auto" w:fill="FFFFFF"/>
        </w:rPr>
      </w:pPr>
      <w:r>
        <w:rPr>
          <w:rStyle w:val="apple-style-span"/>
          <w:color w:val="333333"/>
          <w:szCs w:val="24"/>
          <w:shd w:val="clear" w:color="auto" w:fill="FFFFFF"/>
        </w:rPr>
        <w:br w:type="page"/>
      </w:r>
    </w:p>
    <w:p w:rsidR="00660FB2" w:rsidRDefault="00660FB2" w:rsidP="00660FB2">
      <w:pPr>
        <w:pStyle w:val="APAHeadingCenter"/>
      </w:pPr>
      <w:r>
        <w:lastRenderedPageBreak/>
        <w:t>References</w:t>
      </w:r>
    </w:p>
    <w:p w:rsidR="00660FB2" w:rsidRDefault="00660FB2" w:rsidP="00660FB2">
      <w:pPr>
        <w:pStyle w:val="APA"/>
        <w:ind w:firstLine="0"/>
      </w:pPr>
      <w:proofErr w:type="gramStart"/>
      <w:r>
        <w:t>Centers for Medicare and Medicaid services.</w:t>
      </w:r>
      <w:proofErr w:type="gramEnd"/>
      <w:r>
        <w:t xml:space="preserve"> (July, 2011). </w:t>
      </w:r>
      <w:proofErr w:type="gramStart"/>
      <w:r>
        <w:t xml:space="preserve">In </w:t>
      </w:r>
      <w:r>
        <w:rPr>
          <w:i/>
        </w:rPr>
        <w:t>Medicare.</w:t>
      </w:r>
      <w:proofErr w:type="gramEnd"/>
      <w:r>
        <w:t xml:space="preserve"> Retrieved November 19, </w:t>
      </w:r>
    </w:p>
    <w:p w:rsidR="00660FB2" w:rsidRPr="00660FB2" w:rsidRDefault="00660FB2" w:rsidP="00660FB2">
      <w:pPr>
        <w:pStyle w:val="APA"/>
        <w:ind w:firstLine="0"/>
      </w:pPr>
      <w:r>
        <w:tab/>
        <w:t>2011, from http://www.medicare.gov</w:t>
      </w:r>
    </w:p>
    <w:p w:rsidR="00660FB2" w:rsidRDefault="00660FB2" w:rsidP="00660FB2">
      <w:pPr>
        <w:pStyle w:val="APAReference"/>
      </w:pPr>
      <w:bookmarkStart w:id="12" w:name="R405847560185185I0"/>
      <w:r>
        <w:t xml:space="preserve">Jarvis, C. (2008). </w:t>
      </w:r>
      <w:r>
        <w:rPr>
          <w:i/>
        </w:rPr>
        <w:t xml:space="preserve">Physical examination &amp; health assessment </w:t>
      </w:r>
      <w:r>
        <w:t xml:space="preserve">(5th </w:t>
      </w:r>
      <w:proofErr w:type="gramStart"/>
      <w:r>
        <w:t>ed</w:t>
      </w:r>
      <w:proofErr w:type="gramEnd"/>
      <w:r>
        <w:t xml:space="preserve">.). Bloomington, IL: </w:t>
      </w:r>
    </w:p>
    <w:p w:rsidR="00660FB2" w:rsidRDefault="00660FB2" w:rsidP="00660FB2">
      <w:pPr>
        <w:pStyle w:val="APAReference"/>
      </w:pPr>
      <w:r>
        <w:tab/>
        <w:t>Saunders.</w:t>
      </w:r>
      <w:bookmarkEnd w:id="12"/>
    </w:p>
    <w:p w:rsidR="00660FB2" w:rsidRDefault="00660FB2" w:rsidP="00660FB2">
      <w:pPr>
        <w:pStyle w:val="APAReference"/>
      </w:pPr>
      <w:bookmarkStart w:id="13" w:name="R407884616550926I0"/>
      <w:proofErr w:type="spellStart"/>
      <w:r>
        <w:t>Mauk</w:t>
      </w:r>
      <w:proofErr w:type="spellEnd"/>
      <w:r>
        <w:t xml:space="preserve">, K. L. (2010). </w:t>
      </w:r>
      <w:proofErr w:type="spellStart"/>
      <w:r>
        <w:rPr>
          <w:i/>
        </w:rPr>
        <w:t>Gerontological</w:t>
      </w:r>
      <w:proofErr w:type="spellEnd"/>
      <w:r>
        <w:rPr>
          <w:i/>
        </w:rPr>
        <w:t xml:space="preserve"> nursing: Competencies for care</w:t>
      </w:r>
      <w:r>
        <w:t xml:space="preserve"> (2nd </w:t>
      </w:r>
      <w:proofErr w:type="gramStart"/>
      <w:r>
        <w:t>ed</w:t>
      </w:r>
      <w:proofErr w:type="gramEnd"/>
      <w:r>
        <w:t>.). Sudbury, MA: Jones &amp; Bartlett.</w:t>
      </w:r>
      <w:bookmarkEnd w:id="13"/>
    </w:p>
    <w:p w:rsidR="00660FB2" w:rsidRDefault="00660FB2" w:rsidP="00660FB2">
      <w:pPr>
        <w:pStyle w:val="APAReference"/>
      </w:pPr>
      <w:bookmarkStart w:id="14" w:name="R408677507291667I0"/>
      <w:proofErr w:type="gramStart"/>
      <w:r>
        <w:t>Meals on wheels.</w:t>
      </w:r>
      <w:proofErr w:type="gramEnd"/>
      <w:r>
        <w:t xml:space="preserve"> (September, 2011). </w:t>
      </w:r>
      <w:proofErr w:type="gramStart"/>
      <w:r>
        <w:t xml:space="preserve">In </w:t>
      </w:r>
      <w:r>
        <w:rPr>
          <w:i/>
        </w:rPr>
        <w:t>Meals on Wheels</w:t>
      </w:r>
      <w:r>
        <w:t>.</w:t>
      </w:r>
      <w:proofErr w:type="gramEnd"/>
      <w:r>
        <w:t xml:space="preserve"> Retrieved November 19, 2011, from http://www.wikipedia.com</w:t>
      </w:r>
      <w:bookmarkEnd w:id="14"/>
    </w:p>
    <w:p w:rsidR="00660FB2" w:rsidRPr="00660FB2" w:rsidRDefault="00660FB2" w:rsidP="00660FB2">
      <w:pPr>
        <w:pStyle w:val="APAReference"/>
      </w:pPr>
      <w:proofErr w:type="gramStart"/>
      <w:r>
        <w:t>Pharmaceutical Representatives.</w:t>
      </w:r>
      <w:proofErr w:type="gramEnd"/>
      <w:r>
        <w:t xml:space="preserve"> (June, 2011). </w:t>
      </w:r>
      <w:proofErr w:type="gramStart"/>
      <w:r>
        <w:t xml:space="preserve">In </w:t>
      </w:r>
      <w:r>
        <w:rPr>
          <w:i/>
        </w:rPr>
        <w:t>drug representatives.</w:t>
      </w:r>
      <w:proofErr w:type="gramEnd"/>
      <w:r>
        <w:t xml:space="preserve"> Retrieved November 19, 2011, from http://www.about.com</w:t>
      </w:r>
    </w:p>
    <w:p w:rsidR="00660FB2" w:rsidRPr="00660FB2" w:rsidRDefault="00660FB2" w:rsidP="00660FB2">
      <w:pPr>
        <w:pStyle w:val="APAReference"/>
      </w:pPr>
    </w:p>
    <w:p w:rsidR="00660FB2" w:rsidRDefault="00660FB2" w:rsidP="00660FB2">
      <w:pPr>
        <w:pStyle w:val="APAHeadingCenter"/>
      </w:pPr>
    </w:p>
    <w:sectPr w:rsidR="00660FB2" w:rsidSect="00335FDD">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y" w:date="2011-12-03T15:16:00Z" w:initials="M">
    <w:p w:rsidR="00FC0AE2" w:rsidRDefault="00FC0AE2">
      <w:pPr>
        <w:pStyle w:val="CommentText"/>
      </w:pPr>
      <w:r>
        <w:rPr>
          <w:rStyle w:val="CommentReference"/>
        </w:rPr>
        <w:annotationRef/>
      </w:r>
      <w:r>
        <w:t>Which quote marks go where and need a pg nu for direct quotes</w:t>
      </w:r>
    </w:p>
  </w:comment>
  <w:comment w:id="9" w:author="Mary" w:date="2011-12-03T15:16:00Z" w:initials="M">
    <w:p w:rsidR="00FC0AE2" w:rsidRDefault="00FC0AE2">
      <w:pPr>
        <w:pStyle w:val="CommentText"/>
      </w:pPr>
      <w:r>
        <w:rPr>
          <w:rStyle w:val="CommentReference"/>
        </w:rPr>
        <w:annotationRef/>
      </w:r>
      <w:r>
        <w:t>Page nu?</w:t>
      </w:r>
    </w:p>
  </w:comment>
  <w:comment w:id="10" w:author="Mary" w:date="2011-12-03T15:17:00Z" w:initials="M">
    <w:p w:rsidR="00FC0AE2" w:rsidRDefault="00FC0AE2">
      <w:pPr>
        <w:pStyle w:val="CommentText"/>
      </w:pPr>
      <w:r>
        <w:rPr>
          <w:rStyle w:val="CommentReference"/>
        </w:rPr>
        <w:annotationRef/>
      </w:r>
      <w:r>
        <w:t>Not in ref 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0E3" w:rsidRDefault="007D20E3">
      <w:r>
        <w:separator/>
      </w:r>
    </w:p>
  </w:endnote>
  <w:endnote w:type="continuationSeparator" w:id="0">
    <w:p w:rsidR="007D20E3" w:rsidRDefault="007D2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0E3" w:rsidRDefault="007D20E3">
      <w:r>
        <w:separator/>
      </w:r>
    </w:p>
  </w:footnote>
  <w:footnote w:type="continuationSeparator" w:id="0">
    <w:p w:rsidR="007D20E3" w:rsidRDefault="007D2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Default="00335F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Pr="00335FDD" w:rsidRDefault="00335FDD" w:rsidP="00335FDD">
    <w:pPr>
      <w:pStyle w:val="APAPageHeading"/>
    </w:pPr>
    <w:r>
      <w:t>CASE STUDY 18-1</w:t>
    </w:r>
    <w:r>
      <w:tab/>
    </w:r>
    <w:r w:rsidR="00F01069">
      <w:fldChar w:fldCharType="begin"/>
    </w:r>
    <w:r>
      <w:instrText xml:space="preserve"> PAGE  \* MERGEFORMAT </w:instrText>
    </w:r>
    <w:r w:rsidR="00F01069">
      <w:fldChar w:fldCharType="separate"/>
    </w:r>
    <w:r w:rsidR="00FC0AE2">
      <w:rPr>
        <w:noProof/>
      </w:rPr>
      <w:t>3</w:t>
    </w:r>
    <w:r w:rsidR="00F01069">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Pr="00335FDD" w:rsidRDefault="00335FDD" w:rsidP="00335FDD">
    <w:pPr>
      <w:pStyle w:val="APAPageHeading"/>
    </w:pPr>
    <w:r>
      <w:t>Running head: CASE STUDY 18-1</w:t>
    </w:r>
    <w:r>
      <w:tab/>
    </w:r>
    <w:r w:rsidR="00F01069">
      <w:fldChar w:fldCharType="begin"/>
    </w:r>
    <w:r>
      <w:instrText xml:space="preserve"> PAGE  \* MERGEFORMAT </w:instrText>
    </w:r>
    <w:r w:rsidR="00F01069">
      <w:fldChar w:fldCharType="separate"/>
    </w:r>
    <w:r w:rsidR="00FC0AE2">
      <w:rPr>
        <w:noProof/>
      </w:rPr>
      <w:t>1</w:t>
    </w:r>
    <w:r w:rsidR="00F01069">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DD" w:rsidRPr="00335FDD" w:rsidRDefault="00335FDD" w:rsidP="00335FDD">
    <w:pPr>
      <w:pStyle w:val="APAPageHeading"/>
    </w:pPr>
    <w:r>
      <w:t>CASE STUDY 18-1</w:t>
    </w:r>
    <w:r>
      <w:tab/>
    </w:r>
    <w:r w:rsidR="00F01069">
      <w:fldChar w:fldCharType="begin"/>
    </w:r>
    <w:r>
      <w:instrText xml:space="preserve"> PAGE  \* MERGEFORMAT </w:instrText>
    </w:r>
    <w:r w:rsidR="00F01069">
      <w:fldChar w:fldCharType="separate"/>
    </w:r>
    <w:r w:rsidR="00FC0AE2">
      <w:rPr>
        <w:noProof/>
      </w:rPr>
      <w:t>2</w:t>
    </w:r>
    <w:r w:rsidR="00F01069">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F91"/>
    <w:multiLevelType w:val="hybridMultilevel"/>
    <w:tmpl w:val="A3DA95A2"/>
    <w:lvl w:ilvl="0" w:tplc="6E762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docVars>
    <w:docVar w:name="405847560185185I0" w:val="*1,597˜11Carolyn~~Jarvis~˜12032008˜15Physical examination &amp; health assessment˜2201˜1525th˜21951˜110Bloomington, IL˜111Saunders˜2194˜1449˜269˜1196˜112˜1609˜"/>
    <w:docVar w:name="407884616550926I0" w:val="*1,597˜11Kristen~L.~Mauk~˜12032010˜15Gerontological nursing: Competencies for care˜2201˜1522nd˜21951˜21940˜110Sudbury, MA˜111Jones &amp; Bartlett˜1449˜269˜1196˜1609˜"/>
    <w:docVar w:name="408677507291667I0" w:val="*1,275˜1205Meals on wheels˜1234Meals on wheels˜21981˜12September 2011˜1207Meals on Wheels˜1112November 19, 2011˜112http://www.wikipedia.com˜"/>
    <w:docVar w:name="bmHeaderInfo" w:val="CASE STUDY 18-1"/>
    <w:docVar w:name="cIsAbstract" w:val="False"/>
    <w:docVar w:name="cPaperAPAOrMLA" w:val="1"/>
    <w:docVar w:name="cUniquePaperID" w:val="408677083564815I0"/>
    <w:docVar w:name="LastEditedVersion" w:val="5"/>
  </w:docVars>
  <w:rsids>
    <w:rsidRoot w:val="00335FDD"/>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217"/>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63D"/>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5FDD"/>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0FB2"/>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20E3"/>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2765D"/>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16C"/>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264F6"/>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1069"/>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0AE2"/>
    <w:rsid w:val="00FC217F"/>
    <w:rsid w:val="00FC2F47"/>
    <w:rsid w:val="00FC34B8"/>
    <w:rsid w:val="00FC3777"/>
    <w:rsid w:val="00FC37D9"/>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06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069"/>
    <w:pPr>
      <w:tabs>
        <w:tab w:val="center" w:pos="4320"/>
        <w:tab w:val="right" w:pos="8640"/>
      </w:tabs>
    </w:pPr>
  </w:style>
  <w:style w:type="paragraph" w:customStyle="1" w:styleId="APA">
    <w:name w:val="APA"/>
    <w:basedOn w:val="BodyText"/>
    <w:rsid w:val="00F01069"/>
    <w:pPr>
      <w:spacing w:after="0" w:line="480" w:lineRule="auto"/>
      <w:ind w:firstLine="720"/>
    </w:pPr>
    <w:rPr>
      <w:sz w:val="24"/>
    </w:rPr>
  </w:style>
  <w:style w:type="paragraph" w:styleId="BodyText">
    <w:name w:val="Body Text"/>
    <w:basedOn w:val="Normal"/>
    <w:rsid w:val="00F01069"/>
    <w:pPr>
      <w:spacing w:after="120"/>
    </w:pPr>
  </w:style>
  <w:style w:type="paragraph" w:styleId="Footer">
    <w:name w:val="footer"/>
    <w:basedOn w:val="Normal"/>
    <w:rsid w:val="00F01069"/>
    <w:pPr>
      <w:tabs>
        <w:tab w:val="center" w:pos="4320"/>
        <w:tab w:val="right" w:pos="8640"/>
      </w:tabs>
    </w:pPr>
  </w:style>
  <w:style w:type="character" w:styleId="PageNumber">
    <w:name w:val="page number"/>
    <w:basedOn w:val="DefaultParagraphFont"/>
    <w:rsid w:val="00F01069"/>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F01069"/>
    <w:pPr>
      <w:ind w:left="720" w:firstLine="0"/>
    </w:pPr>
  </w:style>
  <w:style w:type="paragraph" w:customStyle="1" w:styleId="APABlockQuoteSubsequentPara">
    <w:name w:val="APA Block Quote Subsequent Para"/>
    <w:basedOn w:val="APA"/>
    <w:next w:val="APA"/>
    <w:rsid w:val="00F01069"/>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F01069"/>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F01069"/>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apple-style-span">
    <w:name w:val="apple-style-span"/>
    <w:basedOn w:val="DefaultParagraphFont"/>
    <w:rsid w:val="00C2765D"/>
  </w:style>
  <w:style w:type="character" w:customStyle="1" w:styleId="apple-converted-space">
    <w:name w:val="apple-converted-space"/>
    <w:basedOn w:val="DefaultParagraphFont"/>
    <w:rsid w:val="00C2765D"/>
  </w:style>
  <w:style w:type="paragraph" w:styleId="NormalWeb">
    <w:name w:val="Normal (Web)"/>
    <w:basedOn w:val="Normal"/>
    <w:uiPriority w:val="99"/>
    <w:unhideWhenUsed/>
    <w:rsid w:val="000E5217"/>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FC0AE2"/>
    <w:rPr>
      <w:sz w:val="16"/>
      <w:szCs w:val="16"/>
    </w:rPr>
  </w:style>
  <w:style w:type="paragraph" w:styleId="CommentText">
    <w:name w:val="annotation text"/>
    <w:basedOn w:val="Normal"/>
    <w:link w:val="CommentTextChar"/>
    <w:rsid w:val="00FC0AE2"/>
  </w:style>
  <w:style w:type="character" w:customStyle="1" w:styleId="CommentTextChar">
    <w:name w:val="Comment Text Char"/>
    <w:basedOn w:val="DefaultParagraphFont"/>
    <w:link w:val="CommentText"/>
    <w:rsid w:val="00FC0AE2"/>
  </w:style>
  <w:style w:type="paragraph" w:styleId="CommentSubject">
    <w:name w:val="annotation subject"/>
    <w:basedOn w:val="CommentText"/>
    <w:next w:val="CommentText"/>
    <w:link w:val="CommentSubjectChar"/>
    <w:rsid w:val="00FC0AE2"/>
    <w:rPr>
      <w:b/>
      <w:bCs/>
    </w:rPr>
  </w:style>
  <w:style w:type="character" w:customStyle="1" w:styleId="CommentSubjectChar">
    <w:name w:val="Comment Subject Char"/>
    <w:basedOn w:val="CommentTextChar"/>
    <w:link w:val="CommentSubject"/>
    <w:rsid w:val="00FC0AE2"/>
    <w:rPr>
      <w:b/>
      <w:bCs/>
    </w:rPr>
  </w:style>
  <w:style w:type="paragraph" w:styleId="BalloonText">
    <w:name w:val="Balloon Text"/>
    <w:basedOn w:val="Normal"/>
    <w:link w:val="BalloonTextChar"/>
    <w:rsid w:val="00FC0AE2"/>
    <w:rPr>
      <w:rFonts w:ascii="Tahoma" w:hAnsi="Tahoma" w:cs="Tahoma"/>
      <w:sz w:val="16"/>
      <w:szCs w:val="16"/>
    </w:rPr>
  </w:style>
  <w:style w:type="character" w:customStyle="1" w:styleId="BalloonTextChar">
    <w:name w:val="Balloon Text Char"/>
    <w:basedOn w:val="DefaultParagraphFont"/>
    <w:link w:val="BalloonText"/>
    <w:rsid w:val="00FC0A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customStyle="1" w:styleId="apple-style-span">
    <w:name w:val="apple-style-span"/>
    <w:basedOn w:val="DefaultParagraphFont"/>
    <w:rsid w:val="00C2765D"/>
  </w:style>
  <w:style w:type="character" w:customStyle="1" w:styleId="apple-converted-space">
    <w:name w:val="apple-converted-space"/>
    <w:basedOn w:val="DefaultParagraphFont"/>
    <w:rsid w:val="00C2765D"/>
  </w:style>
  <w:style w:type="paragraph" w:styleId="NormalWeb">
    <w:name w:val="Normal (Web)"/>
    <w:basedOn w:val="Normal"/>
    <w:uiPriority w:val="99"/>
    <w:unhideWhenUsed/>
    <w:rsid w:val="000E5217"/>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103799808">
      <w:bodyDiv w:val="1"/>
      <w:marLeft w:val="0"/>
      <w:marRight w:val="0"/>
      <w:marTop w:val="0"/>
      <w:marBottom w:val="0"/>
      <w:divBdr>
        <w:top w:val="none" w:sz="0" w:space="0" w:color="auto"/>
        <w:left w:val="none" w:sz="0" w:space="0" w:color="auto"/>
        <w:bottom w:val="none" w:sz="0" w:space="0" w:color="auto"/>
        <w:right w:val="none" w:sz="0" w:space="0" w:color="auto"/>
      </w:divBdr>
      <w:divsChild>
        <w:div w:id="950742509">
          <w:marLeft w:val="0"/>
          <w:marRight w:val="0"/>
          <w:marTop w:val="0"/>
          <w:marBottom w:val="180"/>
          <w:divBdr>
            <w:top w:val="single" w:sz="18" w:space="0" w:color="FF3300"/>
            <w:left w:val="none" w:sz="0" w:space="0" w:color="auto"/>
            <w:bottom w:val="none" w:sz="0" w:space="0" w:color="auto"/>
            <w:right w:val="none" w:sz="0" w:space="0" w:color="auto"/>
          </w:divBdr>
          <w:divsChild>
            <w:div w:id="1452284844">
              <w:marLeft w:val="0"/>
              <w:marRight w:val="0"/>
              <w:marTop w:val="0"/>
              <w:marBottom w:val="0"/>
              <w:divBdr>
                <w:top w:val="none" w:sz="0" w:space="0" w:color="auto"/>
                <w:left w:val="none" w:sz="0" w:space="0" w:color="auto"/>
                <w:bottom w:val="none" w:sz="0" w:space="0" w:color="auto"/>
                <w:right w:val="none" w:sz="0" w:space="0" w:color="auto"/>
              </w:divBdr>
              <w:divsChild>
                <w:div w:id="1657682954">
                  <w:marLeft w:val="0"/>
                  <w:marRight w:val="-5040"/>
                  <w:marTop w:val="0"/>
                  <w:marBottom w:val="0"/>
                  <w:divBdr>
                    <w:top w:val="none" w:sz="0" w:space="0" w:color="auto"/>
                    <w:left w:val="none" w:sz="0" w:space="0" w:color="auto"/>
                    <w:bottom w:val="none" w:sz="0" w:space="0" w:color="auto"/>
                    <w:right w:val="none" w:sz="0" w:space="0" w:color="auto"/>
                  </w:divBdr>
                  <w:divsChild>
                    <w:div w:id="1850096303">
                      <w:marLeft w:val="0"/>
                      <w:marRight w:val="5265"/>
                      <w:marTop w:val="360"/>
                      <w:marBottom w:val="360"/>
                      <w:divBdr>
                        <w:top w:val="none" w:sz="0" w:space="0" w:color="auto"/>
                        <w:left w:val="none" w:sz="0" w:space="0" w:color="auto"/>
                        <w:bottom w:val="none" w:sz="0" w:space="0" w:color="auto"/>
                        <w:right w:val="none" w:sz="0" w:space="0" w:color="auto"/>
                      </w:divBdr>
                      <w:divsChild>
                        <w:div w:id="204467182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TotalTime>
  <Pages>5</Pages>
  <Words>706</Words>
  <Characters>3773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Case Study 18-1</vt:lpstr>
    </vt:vector>
  </TitlesOfParts>
  <Company/>
  <LinksUpToDate>false</LinksUpToDate>
  <CharactersWithSpaces>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18-1</dc:title>
  <dc:subject>Copyright</dc:subject>
  <dc:creator>Krystal Melcarek</dc:creator>
  <cp:lastModifiedBy>Mary</cp:lastModifiedBy>
  <cp:revision>2</cp:revision>
  <dcterms:created xsi:type="dcterms:W3CDTF">2011-12-03T21:18:00Z</dcterms:created>
  <dcterms:modified xsi:type="dcterms:W3CDTF">2011-12-03T21:18:00Z</dcterms:modified>
</cp:coreProperties>
</file>