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B85" w:rsidRDefault="00861B85" w:rsidP="00861B85">
      <w:pPr>
        <w:pStyle w:val="APA"/>
      </w:pPr>
    </w:p>
    <w:p w:rsidR="00861B85" w:rsidRDefault="00861B85" w:rsidP="00861B85">
      <w:pPr>
        <w:pStyle w:val="APA"/>
      </w:pPr>
    </w:p>
    <w:p w:rsidR="00861B85" w:rsidRDefault="00861B85" w:rsidP="00861B85">
      <w:pPr>
        <w:pStyle w:val="APA"/>
      </w:pPr>
    </w:p>
    <w:p w:rsidR="00861B85" w:rsidRDefault="00861B85" w:rsidP="00861B85">
      <w:pPr>
        <w:pStyle w:val="APA"/>
      </w:pPr>
    </w:p>
    <w:p w:rsidR="00861B85" w:rsidRPr="002E5D5A" w:rsidRDefault="002E5D5A" w:rsidP="00861B85">
      <w:pPr>
        <w:pStyle w:val="APA"/>
        <w:rPr>
          <w:color w:val="FF0000"/>
        </w:rPr>
      </w:pPr>
      <w:r w:rsidRPr="002E5D5A">
        <w:rPr>
          <w:color w:val="FF0000"/>
        </w:rPr>
        <w:t>28.5/30</w:t>
      </w:r>
    </w:p>
    <w:p w:rsidR="00861B85" w:rsidRDefault="00861B85" w:rsidP="00861B85">
      <w:pPr>
        <w:pStyle w:val="APA"/>
      </w:pPr>
    </w:p>
    <w:p w:rsidR="00861B85" w:rsidRDefault="00861B85" w:rsidP="00861B85">
      <w:pPr>
        <w:pStyle w:val="APA"/>
      </w:pPr>
    </w:p>
    <w:p w:rsidR="00861B85" w:rsidRDefault="00861B85" w:rsidP="00861B85">
      <w:pPr>
        <w:pStyle w:val="APAHeadingCenter"/>
      </w:pPr>
      <w:bookmarkStart w:id="0" w:name="bmTitlePageTitle"/>
      <w:r>
        <w:t>Case Study 6</w:t>
      </w:r>
      <w:bookmarkEnd w:id="0"/>
    </w:p>
    <w:p w:rsidR="00861B85" w:rsidRDefault="00861B85" w:rsidP="00861B85">
      <w:pPr>
        <w:pStyle w:val="APAHeadingCenter"/>
      </w:pPr>
      <w:bookmarkStart w:id="1" w:name="bmTitlePageName"/>
      <w:r>
        <w:t>Ashley Adams</w:t>
      </w:r>
      <w:bookmarkEnd w:id="1"/>
    </w:p>
    <w:p w:rsidR="00861B85" w:rsidRDefault="00861B85" w:rsidP="00861B85">
      <w:pPr>
        <w:pStyle w:val="APAHeadingCenter"/>
      </w:pPr>
      <w:bookmarkStart w:id="2" w:name="bmTitlePageInst"/>
      <w:r>
        <w:t>Lakeview College of Nursing</w:t>
      </w:r>
      <w:bookmarkEnd w:id="2"/>
    </w:p>
    <w:p w:rsidR="00861B85" w:rsidRDefault="00861B85" w:rsidP="006B62A4">
      <w:pPr>
        <w:pStyle w:val="APAHeadingCenter"/>
        <w:ind w:left="3600" w:firstLine="720"/>
        <w:jc w:val="left"/>
      </w:pPr>
      <w:bookmarkStart w:id="3" w:name="bmTitleAdd1"/>
      <w:bookmarkStart w:id="4" w:name="bmTitleAdd2"/>
      <w:bookmarkEnd w:id="3"/>
      <w:r>
        <w:t>N 309</w:t>
      </w:r>
      <w:bookmarkEnd w:id="4"/>
    </w:p>
    <w:p w:rsidR="00861B85" w:rsidRDefault="00861B85" w:rsidP="00861B85">
      <w:pPr>
        <w:pStyle w:val="APA"/>
        <w:sectPr w:rsidR="00861B85" w:rsidSect="00861B8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bookmarkStart w:id="5" w:name="bmTitleAdd3"/>
      <w:bookmarkEnd w:id="5"/>
    </w:p>
    <w:p w:rsidR="00861B85" w:rsidRDefault="00861B85" w:rsidP="00861B85">
      <w:pPr>
        <w:pStyle w:val="APA"/>
        <w:sectPr w:rsidR="00861B85" w:rsidSect="00861B85">
          <w:headerReference w:type="first" r:id="rId13"/>
          <w:type w:val="continuous"/>
          <w:pgSz w:w="12240" w:h="15840" w:code="1"/>
          <w:pgMar w:top="1440" w:right="1440" w:bottom="1440" w:left="1440" w:header="720" w:footer="720" w:gutter="0"/>
          <w:cols w:space="720"/>
          <w:titlePg/>
          <w:docGrid w:linePitch="360"/>
        </w:sectPr>
      </w:pPr>
    </w:p>
    <w:p w:rsidR="00861B85" w:rsidRDefault="00861B85" w:rsidP="00861B85">
      <w:pPr>
        <w:pStyle w:val="APAHeadingCenter"/>
      </w:pPr>
      <w:bookmarkStart w:id="6" w:name="bmFirstPageTitle"/>
      <w:r>
        <w:lastRenderedPageBreak/>
        <w:t>Case Study 6</w:t>
      </w:r>
      <w:bookmarkEnd w:id="6"/>
    </w:p>
    <w:p w:rsidR="00E6284C" w:rsidRDefault="004614E1" w:rsidP="00861B85">
      <w:pPr>
        <w:pStyle w:val="APA"/>
      </w:pPr>
      <w:r>
        <w:t xml:space="preserve">Case Study 9.6 </w:t>
      </w:r>
    </w:p>
    <w:p w:rsidR="004614E1" w:rsidRPr="00967E0D" w:rsidRDefault="004614E1" w:rsidP="00861B85">
      <w:pPr>
        <w:pStyle w:val="APA"/>
        <w:rPr>
          <w:b/>
        </w:rPr>
      </w:pPr>
      <w:r w:rsidRPr="00967E0D">
        <w:rPr>
          <w:b/>
        </w:rPr>
        <w:t xml:space="preserve">1. Translate Violet’s activities as to what is recommended for osteoporosis prevention currently. </w:t>
      </w:r>
    </w:p>
    <w:p w:rsidR="00967E0D" w:rsidRDefault="00967E0D" w:rsidP="00861B85">
      <w:pPr>
        <w:pStyle w:val="APA"/>
      </w:pPr>
      <w:r>
        <w:tab/>
        <w:t>Currently the recommended prevention is getting enough calcium, enough vitamin D, and regular exercise.  Some examples of good sources of calcium are; low fat dairy products, dark green leafy vegetables, and soy products</w:t>
      </w:r>
      <w:r w:rsidR="00A02122">
        <w:t xml:space="preserve"> </w:t>
      </w:r>
      <w:bookmarkStart w:id="7" w:name="C409689123263889I0T409689192708333"/>
      <w:r w:rsidR="00A02122">
        <w:t>(Mayo Clinic Staff, 2011)</w:t>
      </w:r>
      <w:bookmarkEnd w:id="7"/>
      <w:r>
        <w:t xml:space="preserve">.  You can get </w:t>
      </w:r>
      <w:proofErr w:type="spellStart"/>
      <w:r>
        <w:t>vit</w:t>
      </w:r>
      <w:proofErr w:type="spellEnd"/>
      <w:r>
        <w:t xml:space="preserve"> d from the sun.  And </w:t>
      </w:r>
      <w:r w:rsidR="00A02122">
        <w:t>it’s</w:t>
      </w:r>
      <w:r>
        <w:t xml:space="preserve"> recommended to do weight bearing exercises to get the most benefit for your bones. </w:t>
      </w:r>
    </w:p>
    <w:p w:rsidR="004614E1" w:rsidRDefault="004614E1" w:rsidP="00861B85">
      <w:pPr>
        <w:pStyle w:val="APA"/>
        <w:rPr>
          <w:b/>
        </w:rPr>
      </w:pPr>
      <w:r w:rsidRPr="00763AD3">
        <w:rPr>
          <w:b/>
        </w:rPr>
        <w:t>2. What risk factors for osteoporosis are suggested with this statement?</w:t>
      </w:r>
    </w:p>
    <w:p w:rsidR="004352FE" w:rsidRDefault="004352FE" w:rsidP="00861B85">
      <w:pPr>
        <w:pStyle w:val="APA"/>
      </w:pPr>
      <w:r>
        <w:rPr>
          <w:b/>
        </w:rPr>
        <w:tab/>
      </w:r>
      <w:r>
        <w:t>Sex- females are more likely to get osteoporosis over men</w:t>
      </w:r>
    </w:p>
    <w:p w:rsidR="004352FE" w:rsidRDefault="004352FE" w:rsidP="00861B85">
      <w:pPr>
        <w:pStyle w:val="APA"/>
      </w:pPr>
      <w:r>
        <w:tab/>
        <w:t>Race- Caucasians or Asians are more prone to osteoporosis</w:t>
      </w:r>
    </w:p>
    <w:p w:rsidR="004352FE" w:rsidRPr="004352FE" w:rsidRDefault="004352FE" w:rsidP="00861B85">
      <w:pPr>
        <w:pStyle w:val="APA"/>
      </w:pPr>
      <w:r>
        <w:tab/>
        <w:t>Frame- “small body frames tend to have a higher risk because they may have less bon</w:t>
      </w:r>
      <w:r w:rsidR="0084134E">
        <w:t xml:space="preserve">e mass to draw from as they age </w:t>
      </w:r>
      <w:bookmarkStart w:id="8" w:name="C409689123263889I0T409689195949074"/>
      <w:r w:rsidR="0084134E">
        <w:t>(Mayo Clinic Staff, 2011, p. 1)</w:t>
      </w:r>
      <w:bookmarkEnd w:id="8"/>
      <w:r>
        <w:t xml:space="preserve">” </w:t>
      </w:r>
      <w:r w:rsidR="0084134E">
        <w:t>.</w:t>
      </w:r>
    </w:p>
    <w:p w:rsidR="008D4296" w:rsidRDefault="004614E1" w:rsidP="008D4296">
      <w:pPr>
        <w:pStyle w:val="APA"/>
        <w:rPr>
          <w:b/>
        </w:rPr>
      </w:pPr>
      <w:r w:rsidRPr="00763AD3">
        <w:rPr>
          <w:b/>
        </w:rPr>
        <w:t>3. Find a video on the internet using Google or another source which shows the DEXA (or DXA) test available for assessing bone density and explain how it functions (cite the source).</w:t>
      </w:r>
    </w:p>
    <w:p w:rsidR="008D4296" w:rsidRPr="008D4296" w:rsidRDefault="008D4296" w:rsidP="008D4296">
      <w:pPr>
        <w:pStyle w:val="APA"/>
        <w:rPr>
          <w:b/>
        </w:rPr>
      </w:pPr>
      <w:r>
        <w:rPr>
          <w:b/>
        </w:rPr>
        <w:t>“</w:t>
      </w:r>
      <w:r>
        <w:t>The DXA machine sends a thin, invisible beam of low-dose x-rays with two distinct energy peaks through the bones being examined. One peak is absorbed mainly by soft tissue and the other by bone. The soft tissue amount can be subtracted from the total and what remains is a patient's bone mineral density. DXA machines feature special software that compute and display the bone density measurements</w:t>
      </w:r>
      <w:r w:rsidR="002A0F73">
        <w:t xml:space="preserve"> on a computer monitor </w:t>
      </w:r>
      <w:bookmarkStart w:id="9" w:name="C409689177083333I0T409689198958333"/>
      <w:r w:rsidR="002A0F73">
        <w:t>(RSNA, 2011, p. 1)</w:t>
      </w:r>
      <w:bookmarkEnd w:id="9"/>
      <w:r>
        <w:t>”</w:t>
      </w:r>
      <w:r w:rsidR="002A0F73">
        <w:t>.</w:t>
      </w:r>
    </w:p>
    <w:p w:rsidR="008D4296" w:rsidRPr="00763AD3" w:rsidRDefault="008D4296" w:rsidP="00861B85">
      <w:pPr>
        <w:pStyle w:val="APA"/>
        <w:rPr>
          <w:b/>
        </w:rPr>
      </w:pPr>
    </w:p>
    <w:p w:rsidR="0091343E" w:rsidRDefault="004614E1" w:rsidP="00861B85">
      <w:pPr>
        <w:pStyle w:val="APA"/>
        <w:rPr>
          <w:b/>
        </w:rPr>
      </w:pPr>
      <w:r w:rsidRPr="00763AD3">
        <w:rPr>
          <w:b/>
        </w:rPr>
        <w:lastRenderedPageBreak/>
        <w:t>4. What outcome from a hysterectomy would result in middle-age screening for osteoporosis?</w:t>
      </w:r>
    </w:p>
    <w:p w:rsidR="004614E1" w:rsidRPr="002A0F73" w:rsidRDefault="0091343E" w:rsidP="00861B85">
      <w:pPr>
        <w:pStyle w:val="APA"/>
        <w:rPr>
          <w:b/>
        </w:rPr>
      </w:pPr>
      <w:r w:rsidRPr="0091343E">
        <w:t xml:space="preserve"> </w:t>
      </w:r>
      <w:r>
        <w:t xml:space="preserve">A woman, who goes through the menopause early, due to having a hysterectomy, will be more at risk of osteoporosis because she will be without the hormone </w:t>
      </w:r>
      <w:proofErr w:type="spellStart"/>
      <w:r>
        <w:t>oestrogen</w:t>
      </w:r>
      <w:proofErr w:type="spellEnd"/>
      <w:r>
        <w:t>. Women that have consistently light periods and/or have a time without menstruating at all will also be more at risk</w:t>
      </w:r>
      <w:r w:rsidR="002A0F73">
        <w:t xml:space="preserve"> </w:t>
      </w:r>
      <w:bookmarkStart w:id="10" w:name="C409689135648148I0T409689201736111"/>
      <w:r w:rsidR="002A0F73">
        <w:t>(The Hysterectomy Association, n.d.)</w:t>
      </w:r>
      <w:bookmarkEnd w:id="10"/>
      <w:r w:rsidR="002A0F73">
        <w:t xml:space="preserve">. </w:t>
      </w:r>
    </w:p>
    <w:p w:rsidR="0091343E" w:rsidRPr="0091343E" w:rsidRDefault="0091343E" w:rsidP="00861B85">
      <w:pPr>
        <w:pStyle w:val="APA"/>
      </w:pPr>
      <w:r>
        <w:rPr>
          <w:b/>
        </w:rPr>
        <w:tab/>
      </w:r>
    </w:p>
    <w:p w:rsidR="004614E1" w:rsidRDefault="004614E1" w:rsidP="00861B85">
      <w:pPr>
        <w:pStyle w:val="APA"/>
        <w:rPr>
          <w:b/>
        </w:rPr>
      </w:pPr>
      <w:proofErr w:type="gramStart"/>
      <w:r w:rsidRPr="00763AD3">
        <w:rPr>
          <w:b/>
        </w:rPr>
        <w:t xml:space="preserve">5. Discuss each of these medications in relation to: drug category, route/frequency, and </w:t>
      </w:r>
      <w:commentRangeStart w:id="11"/>
      <w:r w:rsidRPr="00763AD3">
        <w:rPr>
          <w:b/>
        </w:rPr>
        <w:t>action</w:t>
      </w:r>
      <w:commentRangeEnd w:id="11"/>
      <w:r w:rsidR="002E5D5A">
        <w:rPr>
          <w:rStyle w:val="CommentReference"/>
        </w:rPr>
        <w:commentReference w:id="11"/>
      </w:r>
      <w:r w:rsidRPr="00763AD3">
        <w:rPr>
          <w:b/>
        </w:rPr>
        <w:t>.</w:t>
      </w:r>
      <w:proofErr w:type="gramEnd"/>
      <w:r w:rsidR="00D15454">
        <w:rPr>
          <w:b/>
        </w:rPr>
        <w:t xml:space="preserve"> </w:t>
      </w:r>
    </w:p>
    <w:p w:rsidR="00D15454" w:rsidRPr="00D15454" w:rsidRDefault="00D15454" w:rsidP="00861B85">
      <w:pPr>
        <w:pStyle w:val="APA"/>
      </w:pPr>
      <w:r>
        <w:rPr>
          <w:b/>
        </w:rPr>
        <w:tab/>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tblPr>
      <w:tblGrid>
        <w:gridCol w:w="2343"/>
        <w:gridCol w:w="2364"/>
        <w:gridCol w:w="2523"/>
        <w:gridCol w:w="2346"/>
      </w:tblGrid>
      <w:tr w:rsidR="00746A33" w:rsidTr="00746A33">
        <w:tc>
          <w:tcPr>
            <w:tcW w:w="2394" w:type="dxa"/>
            <w:shd w:val="clear" w:color="auto" w:fill="auto"/>
          </w:tcPr>
          <w:p w:rsidR="00D15454" w:rsidRPr="00746A33" w:rsidRDefault="00D15454" w:rsidP="00746A33">
            <w:pPr>
              <w:pStyle w:val="APA"/>
              <w:ind w:firstLine="0"/>
              <w:rPr>
                <w:caps/>
              </w:rPr>
            </w:pPr>
            <w:r w:rsidRPr="00746A33">
              <w:rPr>
                <w:caps/>
              </w:rPr>
              <w:t xml:space="preserve">Drug </w:t>
            </w:r>
          </w:p>
        </w:tc>
        <w:tc>
          <w:tcPr>
            <w:tcW w:w="2394" w:type="dxa"/>
            <w:shd w:val="clear" w:color="auto" w:fill="auto"/>
          </w:tcPr>
          <w:p w:rsidR="00D15454" w:rsidRPr="00746A33" w:rsidRDefault="00D15454" w:rsidP="00746A33">
            <w:pPr>
              <w:pStyle w:val="APA"/>
              <w:ind w:firstLine="0"/>
              <w:rPr>
                <w:caps/>
              </w:rPr>
            </w:pPr>
            <w:r w:rsidRPr="00746A33">
              <w:rPr>
                <w:caps/>
              </w:rPr>
              <w:t>Category</w:t>
            </w:r>
          </w:p>
        </w:tc>
        <w:tc>
          <w:tcPr>
            <w:tcW w:w="2394" w:type="dxa"/>
            <w:shd w:val="clear" w:color="auto" w:fill="auto"/>
          </w:tcPr>
          <w:p w:rsidR="00D15454" w:rsidRPr="00746A33" w:rsidRDefault="00D15454" w:rsidP="00746A33">
            <w:pPr>
              <w:pStyle w:val="APA"/>
              <w:ind w:firstLine="0"/>
              <w:rPr>
                <w:caps/>
              </w:rPr>
            </w:pPr>
            <w:r w:rsidRPr="00746A33">
              <w:rPr>
                <w:caps/>
              </w:rPr>
              <w:t>Route/Frequency</w:t>
            </w:r>
          </w:p>
        </w:tc>
        <w:tc>
          <w:tcPr>
            <w:tcW w:w="2394" w:type="dxa"/>
            <w:shd w:val="clear" w:color="auto" w:fill="auto"/>
          </w:tcPr>
          <w:p w:rsidR="00D15454" w:rsidRPr="00746A33" w:rsidRDefault="00D15454" w:rsidP="00746A33">
            <w:pPr>
              <w:pStyle w:val="APA"/>
              <w:ind w:firstLine="0"/>
              <w:rPr>
                <w:caps/>
              </w:rPr>
            </w:pPr>
            <w:r w:rsidRPr="00746A33">
              <w:rPr>
                <w:caps/>
              </w:rPr>
              <w:t xml:space="preserve">Action </w:t>
            </w:r>
          </w:p>
        </w:tc>
      </w:tr>
      <w:tr w:rsidR="00746A33" w:rsidTr="00746A33">
        <w:tc>
          <w:tcPr>
            <w:tcW w:w="2394" w:type="dxa"/>
            <w:shd w:val="clear" w:color="auto" w:fill="auto"/>
          </w:tcPr>
          <w:p w:rsidR="00D15454" w:rsidRDefault="00D15454" w:rsidP="00746A33">
            <w:pPr>
              <w:pStyle w:val="APA"/>
              <w:ind w:firstLine="0"/>
            </w:pPr>
            <w:r>
              <w:t>Os-Cal</w:t>
            </w:r>
          </w:p>
        </w:tc>
        <w:tc>
          <w:tcPr>
            <w:tcW w:w="2394" w:type="dxa"/>
            <w:shd w:val="clear" w:color="auto" w:fill="auto"/>
          </w:tcPr>
          <w:p w:rsidR="00D15454" w:rsidRDefault="00570019" w:rsidP="00746A33">
            <w:pPr>
              <w:pStyle w:val="APA"/>
              <w:ind w:firstLine="0"/>
            </w:pPr>
            <w:r>
              <w:t xml:space="preserve">Calcium Salt </w:t>
            </w:r>
          </w:p>
        </w:tc>
        <w:tc>
          <w:tcPr>
            <w:tcW w:w="2394" w:type="dxa"/>
            <w:shd w:val="clear" w:color="auto" w:fill="auto"/>
          </w:tcPr>
          <w:p w:rsidR="00D15454" w:rsidRDefault="00342355" w:rsidP="00746A33">
            <w:pPr>
              <w:pStyle w:val="APA"/>
              <w:spacing w:line="276" w:lineRule="auto"/>
              <w:ind w:firstLine="0"/>
            </w:pPr>
            <w:r>
              <w:t>350 mg to 1.5g PO or two pieces of chewing gum1 hour after meals and at bedtime, as needed.</w:t>
            </w:r>
          </w:p>
        </w:tc>
        <w:tc>
          <w:tcPr>
            <w:tcW w:w="2394" w:type="dxa"/>
            <w:shd w:val="clear" w:color="auto" w:fill="auto"/>
          </w:tcPr>
          <w:p w:rsidR="00D15454" w:rsidRDefault="00342355" w:rsidP="00746A33">
            <w:pPr>
              <w:pStyle w:val="APA"/>
              <w:spacing w:line="276" w:lineRule="auto"/>
              <w:ind w:firstLine="0"/>
            </w:pPr>
            <w:r>
              <w:t>Reduces total acid load in GI tract, elevates gastric pH to reduce pepsin activity, strengthens gastric mucosal barrier, and increases esophageal sphincter tone.</w:t>
            </w:r>
          </w:p>
        </w:tc>
      </w:tr>
      <w:tr w:rsidR="00746A33" w:rsidTr="00746A33">
        <w:tc>
          <w:tcPr>
            <w:tcW w:w="2394" w:type="dxa"/>
            <w:shd w:val="clear" w:color="auto" w:fill="auto"/>
          </w:tcPr>
          <w:p w:rsidR="00D15454" w:rsidRDefault="00D15454" w:rsidP="00746A33">
            <w:pPr>
              <w:pStyle w:val="APA"/>
              <w:ind w:firstLine="0"/>
            </w:pPr>
            <w:proofErr w:type="spellStart"/>
            <w:r>
              <w:t>Zoledronic</w:t>
            </w:r>
            <w:proofErr w:type="spellEnd"/>
            <w:r>
              <w:t xml:space="preserve"> Acid</w:t>
            </w:r>
          </w:p>
          <w:p w:rsidR="00D15454" w:rsidRDefault="00D15454" w:rsidP="00746A33">
            <w:pPr>
              <w:pStyle w:val="APA"/>
              <w:ind w:firstLine="0"/>
            </w:pPr>
            <w:r>
              <w:t>(</w:t>
            </w:r>
            <w:proofErr w:type="spellStart"/>
            <w:r>
              <w:t>Reclast</w:t>
            </w:r>
            <w:proofErr w:type="spellEnd"/>
            <w:r>
              <w:t>)</w:t>
            </w:r>
          </w:p>
        </w:tc>
        <w:tc>
          <w:tcPr>
            <w:tcW w:w="2394" w:type="dxa"/>
            <w:shd w:val="clear" w:color="auto" w:fill="auto"/>
          </w:tcPr>
          <w:p w:rsidR="00D15454" w:rsidRDefault="00151383" w:rsidP="00746A33">
            <w:pPr>
              <w:pStyle w:val="APA"/>
              <w:ind w:firstLine="0"/>
            </w:pPr>
            <w:proofErr w:type="spellStart"/>
            <w:r>
              <w:t>Bisphosphonate</w:t>
            </w:r>
            <w:proofErr w:type="spellEnd"/>
          </w:p>
        </w:tc>
        <w:tc>
          <w:tcPr>
            <w:tcW w:w="2394" w:type="dxa"/>
            <w:shd w:val="clear" w:color="auto" w:fill="auto"/>
          </w:tcPr>
          <w:p w:rsidR="00D15454" w:rsidRDefault="00151383" w:rsidP="00746A33">
            <w:pPr>
              <w:pStyle w:val="APA"/>
              <w:spacing w:line="276" w:lineRule="auto"/>
              <w:ind w:firstLine="0"/>
            </w:pPr>
            <w:r>
              <w:t>5mg by I.V infusion over no less than 15 min once a year.</w:t>
            </w:r>
          </w:p>
        </w:tc>
        <w:tc>
          <w:tcPr>
            <w:tcW w:w="2394" w:type="dxa"/>
            <w:shd w:val="clear" w:color="auto" w:fill="auto"/>
          </w:tcPr>
          <w:p w:rsidR="00D15454" w:rsidRDefault="00151383" w:rsidP="00746A33">
            <w:pPr>
              <w:pStyle w:val="APA"/>
              <w:spacing w:line="276" w:lineRule="auto"/>
              <w:ind w:firstLine="0"/>
            </w:pPr>
            <w:r>
              <w:t xml:space="preserve">Inhibits bone </w:t>
            </w:r>
            <w:proofErr w:type="spellStart"/>
            <w:r>
              <w:t>resorption</w:t>
            </w:r>
            <w:proofErr w:type="spellEnd"/>
            <w:r>
              <w:t xml:space="preserve">, probably by inhibiting </w:t>
            </w:r>
            <w:proofErr w:type="spellStart"/>
            <w:r>
              <w:t>osteoclast</w:t>
            </w:r>
            <w:proofErr w:type="spellEnd"/>
            <w:r>
              <w:t xml:space="preserve"> activity and </w:t>
            </w:r>
            <w:proofErr w:type="spellStart"/>
            <w:r>
              <w:t>osteoclastic</w:t>
            </w:r>
            <w:proofErr w:type="spellEnd"/>
            <w:r>
              <w:t xml:space="preserve"> </w:t>
            </w:r>
            <w:proofErr w:type="spellStart"/>
            <w:r>
              <w:t>resorption</w:t>
            </w:r>
            <w:proofErr w:type="spellEnd"/>
            <w:r>
              <w:t xml:space="preserve"> of mineralized bone and cartilage.  Decreases calcium release induced by the stimulatory factors produced by tumors.</w:t>
            </w:r>
          </w:p>
        </w:tc>
      </w:tr>
      <w:tr w:rsidR="00746A33" w:rsidTr="00746A33">
        <w:tc>
          <w:tcPr>
            <w:tcW w:w="2394" w:type="dxa"/>
            <w:shd w:val="clear" w:color="auto" w:fill="auto"/>
          </w:tcPr>
          <w:p w:rsidR="00D15454" w:rsidRDefault="00D15454" w:rsidP="00746A33">
            <w:pPr>
              <w:pStyle w:val="APA"/>
              <w:ind w:firstLine="0"/>
            </w:pPr>
            <w:proofErr w:type="spellStart"/>
            <w:r>
              <w:lastRenderedPageBreak/>
              <w:t>Raloxifene</w:t>
            </w:r>
            <w:proofErr w:type="spellEnd"/>
            <w:r>
              <w:t xml:space="preserve"> </w:t>
            </w:r>
          </w:p>
          <w:p w:rsidR="00D15454" w:rsidRDefault="00D15454" w:rsidP="00746A33">
            <w:pPr>
              <w:pStyle w:val="APA"/>
              <w:ind w:firstLine="0"/>
            </w:pPr>
            <w:r>
              <w:t>(</w:t>
            </w:r>
            <w:proofErr w:type="spellStart"/>
            <w:r>
              <w:t>Evista</w:t>
            </w:r>
            <w:proofErr w:type="spellEnd"/>
            <w:r>
              <w:t>)</w:t>
            </w:r>
          </w:p>
        </w:tc>
        <w:tc>
          <w:tcPr>
            <w:tcW w:w="2394" w:type="dxa"/>
            <w:shd w:val="clear" w:color="auto" w:fill="auto"/>
          </w:tcPr>
          <w:p w:rsidR="00D15454" w:rsidRDefault="00FB55FE" w:rsidP="00746A33">
            <w:pPr>
              <w:pStyle w:val="APA"/>
              <w:spacing w:line="276" w:lineRule="auto"/>
              <w:ind w:firstLine="0"/>
            </w:pPr>
            <w:r>
              <w:t>Selective estrogen receptor modulator</w:t>
            </w:r>
          </w:p>
        </w:tc>
        <w:tc>
          <w:tcPr>
            <w:tcW w:w="2394" w:type="dxa"/>
            <w:shd w:val="clear" w:color="auto" w:fill="auto"/>
          </w:tcPr>
          <w:p w:rsidR="00D15454" w:rsidRDefault="00FB55FE" w:rsidP="00746A33">
            <w:pPr>
              <w:pStyle w:val="APA"/>
              <w:ind w:firstLine="0"/>
            </w:pPr>
            <w:r>
              <w:t>60 mg PO once daily</w:t>
            </w:r>
          </w:p>
        </w:tc>
        <w:tc>
          <w:tcPr>
            <w:tcW w:w="2394" w:type="dxa"/>
            <w:shd w:val="clear" w:color="auto" w:fill="auto"/>
          </w:tcPr>
          <w:p w:rsidR="00D15454" w:rsidRDefault="00FB55FE" w:rsidP="00746A33">
            <w:pPr>
              <w:pStyle w:val="APA"/>
              <w:spacing w:line="276" w:lineRule="auto"/>
              <w:ind w:firstLine="0"/>
            </w:pPr>
            <w:r>
              <w:t xml:space="preserve">Reduces </w:t>
            </w:r>
            <w:proofErr w:type="spellStart"/>
            <w:r>
              <w:t>resorption</w:t>
            </w:r>
            <w:proofErr w:type="spellEnd"/>
            <w:r>
              <w:t xml:space="preserve"> of bone and decreases overall bone turnover.  These effects on bone are manifested as reductions in serum and urine levels of bone turnover markers and increases in bone mineral density. </w:t>
            </w:r>
          </w:p>
        </w:tc>
      </w:tr>
    </w:tbl>
    <w:p w:rsidR="00D15454" w:rsidRPr="00F03CCC" w:rsidRDefault="00F03CCC" w:rsidP="00F03CCC">
      <w:pPr>
        <w:pStyle w:val="APA"/>
        <w:ind w:left="6480"/>
      </w:pPr>
      <w:bookmarkStart w:id="12" w:name="C409689203935185I0T409689230671296"/>
      <w:r>
        <w:t>(</w:t>
      </w:r>
      <w:proofErr w:type="spellStart"/>
      <w:r>
        <w:t>Comerford</w:t>
      </w:r>
      <w:proofErr w:type="spellEnd"/>
      <w:r>
        <w:t>, 2011)</w:t>
      </w:r>
      <w:bookmarkEnd w:id="12"/>
    </w:p>
    <w:p w:rsidR="004614E1" w:rsidRPr="00763AD3" w:rsidRDefault="004614E1" w:rsidP="00861B85">
      <w:pPr>
        <w:pStyle w:val="APA"/>
        <w:rPr>
          <w:b/>
        </w:rPr>
      </w:pPr>
      <w:r w:rsidRPr="00763AD3">
        <w:rPr>
          <w:b/>
        </w:rPr>
        <w:t xml:space="preserve">6. </w:t>
      </w:r>
      <w:proofErr w:type="gramStart"/>
      <w:r w:rsidRPr="00763AD3">
        <w:rPr>
          <w:b/>
        </w:rPr>
        <w:t>The</w:t>
      </w:r>
      <w:proofErr w:type="gramEnd"/>
      <w:r w:rsidRPr="00763AD3">
        <w:rPr>
          <w:b/>
        </w:rPr>
        <w:t xml:space="preserve"> nurse has provided teaching for a patient prescribed an oral </w:t>
      </w:r>
      <w:proofErr w:type="spellStart"/>
      <w:r w:rsidRPr="00763AD3">
        <w:rPr>
          <w:b/>
        </w:rPr>
        <w:t>bisphosphonate</w:t>
      </w:r>
      <w:proofErr w:type="spellEnd"/>
      <w:r w:rsidRPr="00763AD3">
        <w:rPr>
          <w:b/>
        </w:rPr>
        <w:t xml:space="preserve">, </w:t>
      </w:r>
      <w:proofErr w:type="spellStart"/>
      <w:r w:rsidRPr="00763AD3">
        <w:rPr>
          <w:b/>
        </w:rPr>
        <w:t>alendronate</w:t>
      </w:r>
      <w:proofErr w:type="spellEnd"/>
      <w:r w:rsidRPr="00763AD3">
        <w:rPr>
          <w:b/>
        </w:rPr>
        <w:t xml:space="preserve"> (</w:t>
      </w:r>
      <w:proofErr w:type="spellStart"/>
      <w:r w:rsidRPr="00763AD3">
        <w:rPr>
          <w:b/>
        </w:rPr>
        <w:t>Fosamax</w:t>
      </w:r>
      <w:proofErr w:type="spellEnd"/>
      <w:r w:rsidRPr="00763AD3">
        <w:rPr>
          <w:b/>
        </w:rPr>
        <w:t>), for prevention of osteoporosis.  Which statement indicates further teaching is necessary?</w:t>
      </w:r>
    </w:p>
    <w:p w:rsidR="004614E1" w:rsidRDefault="004614E1" w:rsidP="00861B85">
      <w:pPr>
        <w:pStyle w:val="APA"/>
      </w:pPr>
      <w:r>
        <w:tab/>
        <w:t>A. “Drinking milk while on the drug is a good idea”</w:t>
      </w:r>
    </w:p>
    <w:p w:rsidR="004614E1" w:rsidRPr="00C55BA5" w:rsidRDefault="004614E1" w:rsidP="00861B85">
      <w:pPr>
        <w:pStyle w:val="APA"/>
        <w:rPr>
          <w:b/>
        </w:rPr>
      </w:pPr>
      <w:r>
        <w:tab/>
      </w:r>
      <w:r w:rsidRPr="00C55BA5">
        <w:rPr>
          <w:b/>
        </w:rPr>
        <w:t>B. “Taking this med right before bedtime is recommended”</w:t>
      </w:r>
    </w:p>
    <w:p w:rsidR="004614E1" w:rsidRDefault="004614E1" w:rsidP="00861B85">
      <w:pPr>
        <w:pStyle w:val="APA"/>
      </w:pPr>
      <w:r>
        <w:tab/>
        <w:t>C. “I only have to take this once a week”</w:t>
      </w:r>
    </w:p>
    <w:p w:rsidR="004614E1" w:rsidRDefault="004614E1" w:rsidP="00861B85">
      <w:pPr>
        <w:pStyle w:val="APA"/>
      </w:pPr>
      <w:r>
        <w:tab/>
        <w:t xml:space="preserve">D. “This medicine should be taken on an empty stomach” </w:t>
      </w:r>
    </w:p>
    <w:p w:rsidR="00C55BA5" w:rsidRDefault="00C55BA5" w:rsidP="00861B85">
      <w:pPr>
        <w:pStyle w:val="APA"/>
        <w:rPr>
          <w:b/>
        </w:rPr>
      </w:pPr>
      <w:r w:rsidRPr="00763AD3">
        <w:rPr>
          <w:b/>
        </w:rPr>
        <w:t>7. Discuss safety measures which can eliminate potential home hazards resulting in a fall injury.</w:t>
      </w:r>
    </w:p>
    <w:p w:rsidR="00D101C8" w:rsidRPr="00D101C8" w:rsidRDefault="00D101C8" w:rsidP="00861B85">
      <w:pPr>
        <w:pStyle w:val="APA"/>
      </w:pPr>
      <w:r>
        <w:rPr>
          <w:b/>
        </w:rPr>
        <w:tab/>
      </w:r>
      <w:r>
        <w:t xml:space="preserve">Safety measures that can be implemented are; making sure you can get in and out of bed easily, keep rooms brightly lit, pick up and tripping hazards (area rugs, electrical cords), use grab bars, and wear shoes that have nonslip soles. </w:t>
      </w:r>
      <w:commentRangeStart w:id="13"/>
      <w:r w:rsidR="002E5D5A">
        <w:t>Cite your source</w:t>
      </w:r>
      <w:commentRangeEnd w:id="13"/>
      <w:r w:rsidR="002E5D5A">
        <w:rPr>
          <w:rStyle w:val="CommentReference"/>
        </w:rPr>
        <w:commentReference w:id="13"/>
      </w:r>
    </w:p>
    <w:p w:rsidR="00C55BA5" w:rsidRDefault="00C55BA5" w:rsidP="00861B85">
      <w:pPr>
        <w:pStyle w:val="APA"/>
        <w:rPr>
          <w:b/>
        </w:rPr>
      </w:pPr>
      <w:r w:rsidRPr="00763AD3">
        <w:rPr>
          <w:b/>
        </w:rPr>
        <w:t xml:space="preserve">8. </w:t>
      </w:r>
      <w:r w:rsidR="00A56DFD" w:rsidRPr="00763AD3">
        <w:rPr>
          <w:b/>
        </w:rPr>
        <w:t>Osteoporosis</w:t>
      </w:r>
      <w:r w:rsidRPr="00763AD3">
        <w:rPr>
          <w:b/>
        </w:rPr>
        <w:t xml:space="preserve"> </w:t>
      </w:r>
      <w:r w:rsidR="00D101C8">
        <w:rPr>
          <w:b/>
        </w:rPr>
        <w:t>has been identified</w:t>
      </w:r>
      <w:r w:rsidRPr="00763AD3">
        <w:rPr>
          <w:b/>
        </w:rPr>
        <w:t xml:space="preserve"> as a national public health issue priority; provide a rationale for this. </w:t>
      </w:r>
    </w:p>
    <w:p w:rsidR="00031871" w:rsidRPr="00031871" w:rsidRDefault="00031871" w:rsidP="00861B85">
      <w:pPr>
        <w:pStyle w:val="APA"/>
      </w:pPr>
      <w:r>
        <w:rPr>
          <w:b/>
        </w:rPr>
        <w:t xml:space="preserve"> </w:t>
      </w:r>
      <w:r>
        <w:rPr>
          <w:b/>
        </w:rPr>
        <w:tab/>
      </w:r>
      <w:r>
        <w:t xml:space="preserve">This is because of the risk of falls, and the damage that the falls cause. Mainly in the spine and hip, which also are the most </w:t>
      </w:r>
      <w:proofErr w:type="gramStart"/>
      <w:r>
        <w:t>dangerous.</w:t>
      </w:r>
      <w:proofErr w:type="gramEnd"/>
      <w:r>
        <w:t xml:space="preserve"> </w:t>
      </w:r>
      <w:r w:rsidR="00586289">
        <w:t xml:space="preserve"> This can cause disability and/or </w:t>
      </w:r>
      <w:commentRangeStart w:id="14"/>
      <w:r w:rsidR="00586289">
        <w:t>death</w:t>
      </w:r>
      <w:commentRangeEnd w:id="14"/>
      <w:r w:rsidR="002E5D5A">
        <w:rPr>
          <w:rStyle w:val="CommentReference"/>
        </w:rPr>
        <w:commentReference w:id="14"/>
      </w:r>
      <w:r w:rsidR="00586289">
        <w:t xml:space="preserve">. </w:t>
      </w:r>
    </w:p>
    <w:p w:rsidR="00A56DFD" w:rsidRDefault="00A56DFD" w:rsidP="00861B85">
      <w:pPr>
        <w:pStyle w:val="APA"/>
      </w:pPr>
    </w:p>
    <w:p w:rsidR="00A56DFD" w:rsidRDefault="00A56DFD" w:rsidP="00861B85">
      <w:pPr>
        <w:pStyle w:val="APA"/>
      </w:pPr>
      <w:r>
        <w:t>Case Study 11.5</w:t>
      </w:r>
    </w:p>
    <w:p w:rsidR="00A56DFD" w:rsidRDefault="00A56DFD" w:rsidP="00A56DFD">
      <w:pPr>
        <w:pStyle w:val="APA"/>
        <w:rPr>
          <w:b/>
        </w:rPr>
      </w:pPr>
      <w:r w:rsidRPr="00763AD3">
        <w:rPr>
          <w:b/>
        </w:rPr>
        <w:t>1. What history, lab results, or physical examination findings should be of the greatest concern to the admissions nurse?  What might these findings represent?</w:t>
      </w:r>
    </w:p>
    <w:p w:rsidR="00D63C1C" w:rsidRDefault="00D63C1C" w:rsidP="00D63C1C">
      <w:pPr>
        <w:pStyle w:val="APA"/>
      </w:pPr>
      <w:r>
        <w:tab/>
      </w:r>
      <w:proofErr w:type="spellStart"/>
      <w:r>
        <w:t>Hx</w:t>
      </w:r>
      <w:proofErr w:type="spellEnd"/>
      <w:r>
        <w:t xml:space="preserve">- CAD, DM type 2, angina, smoking </w:t>
      </w:r>
      <w:proofErr w:type="spellStart"/>
      <w:r>
        <w:t>hx</w:t>
      </w:r>
      <w:proofErr w:type="spellEnd"/>
      <w:r>
        <w:tab/>
      </w:r>
    </w:p>
    <w:p w:rsidR="00D63C1C" w:rsidRDefault="00D63C1C" w:rsidP="00D63C1C">
      <w:pPr>
        <w:pStyle w:val="APA"/>
      </w:pPr>
      <w:r>
        <w:tab/>
        <w:t xml:space="preserve">Physical exam- BMI, BP, 1+ </w:t>
      </w:r>
      <w:proofErr w:type="spellStart"/>
      <w:r>
        <w:t>dorsalis</w:t>
      </w:r>
      <w:proofErr w:type="spellEnd"/>
      <w:r>
        <w:t xml:space="preserve"> </w:t>
      </w:r>
      <w:proofErr w:type="spellStart"/>
      <w:r>
        <w:t>pedis</w:t>
      </w:r>
      <w:proofErr w:type="spellEnd"/>
      <w:r>
        <w:t xml:space="preserve"> pulses</w:t>
      </w:r>
    </w:p>
    <w:p w:rsidR="00D63C1C" w:rsidRDefault="00D63C1C" w:rsidP="00D63C1C">
      <w:pPr>
        <w:pStyle w:val="APA"/>
      </w:pPr>
      <w:r>
        <w:tab/>
        <w:t xml:space="preserve">Labs- triglycerides, HDL, LDL, Glucose, Hemoglobin A1c, BUN, and </w:t>
      </w:r>
      <w:proofErr w:type="spellStart"/>
      <w:r>
        <w:t>Creatinine</w:t>
      </w:r>
      <w:proofErr w:type="spellEnd"/>
      <w:r>
        <w:t xml:space="preserve"> </w:t>
      </w:r>
    </w:p>
    <w:p w:rsidR="00D63C1C" w:rsidRPr="00D63C1C" w:rsidRDefault="00D63C1C" w:rsidP="00D63C1C">
      <w:pPr>
        <w:pStyle w:val="APA"/>
      </w:pPr>
      <w:r>
        <w:t>These finding might indicate hypertension, greater risk for heart attack and stroke, kidney problems, fluid retention, overweight</w:t>
      </w:r>
      <w:r w:rsidR="0091584C">
        <w:t xml:space="preserve">. </w:t>
      </w:r>
    </w:p>
    <w:p w:rsidR="00A56DFD" w:rsidRDefault="00A56DFD" w:rsidP="00A56DFD">
      <w:pPr>
        <w:pStyle w:val="APA"/>
        <w:rPr>
          <w:b/>
        </w:rPr>
      </w:pPr>
      <w:r w:rsidRPr="00763AD3">
        <w:rPr>
          <w:b/>
        </w:rPr>
        <w:t xml:space="preserve">2. What changes seen in Mr. </w:t>
      </w:r>
      <w:proofErr w:type="spellStart"/>
      <w:r w:rsidRPr="00763AD3">
        <w:rPr>
          <w:b/>
        </w:rPr>
        <w:t>Nightwolf’s</w:t>
      </w:r>
      <w:proofErr w:type="spellEnd"/>
      <w:r w:rsidRPr="00763AD3">
        <w:rPr>
          <w:b/>
        </w:rPr>
        <w:t xml:space="preserve"> physical exam might be due to common age-related changes? </w:t>
      </w:r>
    </w:p>
    <w:p w:rsidR="0091584C" w:rsidRPr="00A55FBD" w:rsidRDefault="0091584C" w:rsidP="00A56DFD">
      <w:pPr>
        <w:pStyle w:val="APA"/>
      </w:pPr>
      <w:r>
        <w:rPr>
          <w:b/>
        </w:rPr>
        <w:tab/>
      </w:r>
      <w:proofErr w:type="gramStart"/>
      <w:r>
        <w:t>Hypertension,</w:t>
      </w:r>
      <w:proofErr w:type="gramEnd"/>
      <w:r>
        <w:t xml:space="preserve"> and diminished peripheral pulses due to sclerosis of valves, thickening of artery walls, and left </w:t>
      </w:r>
      <w:proofErr w:type="spellStart"/>
      <w:r>
        <w:t>ventrical</w:t>
      </w:r>
      <w:proofErr w:type="spellEnd"/>
      <w:r>
        <w:t xml:space="preserve"> and </w:t>
      </w:r>
      <w:proofErr w:type="spellStart"/>
      <w:r w:rsidR="00A55FBD">
        <w:t>atrial</w:t>
      </w:r>
      <w:proofErr w:type="spellEnd"/>
      <w:r w:rsidR="00A55FBD">
        <w:t xml:space="preserve"> hypertrophy </w:t>
      </w:r>
      <w:bookmarkStart w:id="15" w:name="C409726981134259I0T409726992824074"/>
      <w:r w:rsidR="00A55FBD">
        <w:t>(Smith &amp; Cotter, 2008)</w:t>
      </w:r>
      <w:bookmarkEnd w:id="15"/>
      <w:r w:rsidR="00A55FBD">
        <w:t>.</w:t>
      </w:r>
    </w:p>
    <w:p w:rsidR="00A56DFD" w:rsidRDefault="00A56DFD" w:rsidP="00A56DFD">
      <w:pPr>
        <w:pStyle w:val="APA"/>
        <w:rPr>
          <w:b/>
        </w:rPr>
      </w:pPr>
      <w:r w:rsidRPr="00763AD3">
        <w:rPr>
          <w:b/>
        </w:rPr>
        <w:t xml:space="preserve">3. What other tests should the nurse expect to be carried out for Mr. </w:t>
      </w:r>
      <w:proofErr w:type="spellStart"/>
      <w:r w:rsidRPr="00763AD3">
        <w:rPr>
          <w:b/>
        </w:rPr>
        <w:t>Nightwolf</w:t>
      </w:r>
      <w:proofErr w:type="spellEnd"/>
      <w:r w:rsidRPr="00763AD3">
        <w:rPr>
          <w:b/>
        </w:rPr>
        <w:t>?  What assessments should the nurse perform?</w:t>
      </w:r>
    </w:p>
    <w:p w:rsidR="00001454" w:rsidRPr="00001454" w:rsidRDefault="00001454" w:rsidP="00A56DFD">
      <w:pPr>
        <w:pStyle w:val="APA"/>
      </w:pPr>
      <w:r>
        <w:rPr>
          <w:b/>
        </w:rPr>
        <w:tab/>
      </w:r>
      <w:proofErr w:type="gramStart"/>
      <w:r>
        <w:t>EKG to check his heart rate and rhythm.</w:t>
      </w:r>
      <w:proofErr w:type="gramEnd"/>
      <w:r>
        <w:t xml:space="preserve"> </w:t>
      </w:r>
      <w:proofErr w:type="gramStart"/>
      <w:r>
        <w:t>CBC, x-ray.</w:t>
      </w:r>
      <w:proofErr w:type="gramEnd"/>
      <w:r>
        <w:t xml:space="preserve">  The nurse should check his carotids for bruits.  Listen to his lungs and apical pulse.  </w:t>
      </w:r>
      <w:r w:rsidR="00EB499F">
        <w:t>Health history, check for dehydration.</w:t>
      </w:r>
      <w:r w:rsidR="00EE7BA8">
        <w:t xml:space="preserve"> </w:t>
      </w:r>
      <w:proofErr w:type="gramStart"/>
      <w:r w:rsidR="00EE7BA8">
        <w:t>02 saturation.</w:t>
      </w:r>
      <w:proofErr w:type="gramEnd"/>
      <w:r w:rsidR="00EE7BA8">
        <w:t xml:space="preserve"> </w:t>
      </w:r>
    </w:p>
    <w:p w:rsidR="00A56DFD" w:rsidRDefault="00A56DFD" w:rsidP="00A56DFD">
      <w:pPr>
        <w:pStyle w:val="APA"/>
        <w:rPr>
          <w:b/>
        </w:rPr>
      </w:pPr>
      <w:r w:rsidRPr="00763AD3">
        <w:rPr>
          <w:b/>
        </w:rPr>
        <w:t xml:space="preserve">4. Why is Mr. </w:t>
      </w:r>
      <w:proofErr w:type="spellStart"/>
      <w:r w:rsidRPr="00763AD3">
        <w:rPr>
          <w:b/>
        </w:rPr>
        <w:t>Nightwolf</w:t>
      </w:r>
      <w:proofErr w:type="spellEnd"/>
      <w:r w:rsidRPr="00763AD3">
        <w:rPr>
          <w:b/>
        </w:rPr>
        <w:t xml:space="preserve"> at greater risk for a cardiovascular event, such as a stroke or myocardial infarct? </w:t>
      </w:r>
    </w:p>
    <w:p w:rsidR="00FB495D" w:rsidRDefault="004F06BB" w:rsidP="004F06BB">
      <w:pPr>
        <w:pStyle w:val="APA"/>
        <w:ind w:left="1440" w:firstLine="0"/>
      </w:pPr>
      <w:r>
        <w:t xml:space="preserve">1. “In American-Indian men the incidence for CVD ranges from 15-28 per 1,000 </w:t>
      </w:r>
      <w:proofErr w:type="gramStart"/>
      <w:r>
        <w:t>population</w:t>
      </w:r>
      <w:proofErr w:type="gramEnd"/>
      <w:r>
        <w:t>”</w:t>
      </w:r>
      <w:r w:rsidR="002B7102" w:rsidRPr="002B7102">
        <w:t xml:space="preserve"> </w:t>
      </w:r>
      <w:r w:rsidR="002B7102">
        <w:t>(American Heart Association [AHA], 2010, p. 1).</w:t>
      </w:r>
    </w:p>
    <w:p w:rsidR="004F06BB" w:rsidRDefault="004F06BB" w:rsidP="004F06BB">
      <w:pPr>
        <w:pStyle w:val="APA"/>
        <w:ind w:left="1440" w:firstLine="0"/>
      </w:pPr>
      <w:r>
        <w:lastRenderedPageBreak/>
        <w:t xml:space="preserve">2. “In 2006, </w:t>
      </w:r>
      <w:proofErr w:type="gramStart"/>
      <w:r>
        <w:t>death rates for disease of the heart in American-Indian males was</w:t>
      </w:r>
      <w:proofErr w:type="gramEnd"/>
      <w:r>
        <w:t xml:space="preserve"> 170.2” </w:t>
      </w:r>
      <w:r w:rsidR="002B7102">
        <w:t>(American Heart Association [</w:t>
      </w:r>
      <w:commentRangeStart w:id="16"/>
      <w:r w:rsidR="002B7102">
        <w:t xml:space="preserve">AHA], </w:t>
      </w:r>
      <w:commentRangeEnd w:id="16"/>
      <w:r w:rsidR="002E5D5A">
        <w:rPr>
          <w:rStyle w:val="CommentReference"/>
        </w:rPr>
        <w:commentReference w:id="16"/>
      </w:r>
      <w:r w:rsidR="002B7102">
        <w:t>2010, p. 1).</w:t>
      </w:r>
    </w:p>
    <w:p w:rsidR="004F06BB" w:rsidRDefault="004F06BB" w:rsidP="004F06BB">
      <w:pPr>
        <w:pStyle w:val="APA"/>
        <w:ind w:left="1440" w:firstLine="0"/>
      </w:pPr>
      <w:proofErr w:type="gramStart"/>
      <w:r>
        <w:t>3.” In 2006, death rates for stroke were 25.8 for American-Indian males”</w:t>
      </w:r>
      <w:r w:rsidR="002B7102" w:rsidRPr="002B7102">
        <w:t xml:space="preserve"> </w:t>
      </w:r>
      <w:r w:rsidR="002B7102">
        <w:t>(American Heart Association [AHA], 2010, p. 1).</w:t>
      </w:r>
      <w:proofErr w:type="gramEnd"/>
    </w:p>
    <w:p w:rsidR="004F06BB" w:rsidRPr="002B7102" w:rsidRDefault="004F06BB" w:rsidP="004F06BB">
      <w:pPr>
        <w:pStyle w:val="APA"/>
        <w:ind w:left="1440" w:firstLine="0"/>
      </w:pPr>
      <w:proofErr w:type="gramStart"/>
      <w:r>
        <w:t xml:space="preserve">4.” In 2006, death rates for CHD was 122.4 in American-Indian males” </w:t>
      </w:r>
      <w:bookmarkStart w:id="17" w:name="C409726893402778I0T409726938078704"/>
      <w:r w:rsidR="002B7102">
        <w:t>(American Heart Association [AHA], 2010, p. 1)</w:t>
      </w:r>
      <w:bookmarkEnd w:id="17"/>
      <w:r w:rsidR="002B7102">
        <w:t>.</w:t>
      </w:r>
      <w:proofErr w:type="gramEnd"/>
      <w:r w:rsidR="002B7102">
        <w:t xml:space="preserve"> </w:t>
      </w:r>
    </w:p>
    <w:p w:rsidR="00EB499F" w:rsidRPr="00EB499F" w:rsidRDefault="00EB499F" w:rsidP="00A56DFD">
      <w:pPr>
        <w:pStyle w:val="APA"/>
      </w:pPr>
    </w:p>
    <w:p w:rsidR="00A56DFD" w:rsidRDefault="00A56DFD" w:rsidP="00A56DFD">
      <w:pPr>
        <w:pStyle w:val="APA"/>
        <w:rPr>
          <w:b/>
        </w:rPr>
      </w:pPr>
      <w:r w:rsidRPr="00763AD3">
        <w:rPr>
          <w:b/>
        </w:rPr>
        <w:t xml:space="preserve">5. What can Steve suggest to Mr. </w:t>
      </w:r>
      <w:proofErr w:type="spellStart"/>
      <w:r w:rsidRPr="00763AD3">
        <w:rPr>
          <w:b/>
        </w:rPr>
        <w:t>Nightwolf</w:t>
      </w:r>
      <w:proofErr w:type="spellEnd"/>
      <w:r w:rsidRPr="00763AD3">
        <w:rPr>
          <w:b/>
        </w:rPr>
        <w:t xml:space="preserve"> to reduce the fat and salt in his diet?  Identify at least five dietary changes that Mr. </w:t>
      </w:r>
      <w:proofErr w:type="spellStart"/>
      <w:r w:rsidRPr="00763AD3">
        <w:rPr>
          <w:b/>
        </w:rPr>
        <w:t>Nightwolf</w:t>
      </w:r>
      <w:proofErr w:type="spellEnd"/>
      <w:r w:rsidRPr="00763AD3">
        <w:rPr>
          <w:b/>
        </w:rPr>
        <w:t xml:space="preserve"> could make that would reduce his risk of stroke and heart attack. </w:t>
      </w:r>
    </w:p>
    <w:p w:rsidR="00CC6B8D" w:rsidRPr="004429C2" w:rsidRDefault="00CC6B8D" w:rsidP="00A56DFD">
      <w:pPr>
        <w:pStyle w:val="APA"/>
      </w:pPr>
      <w:r>
        <w:rPr>
          <w:b/>
        </w:rPr>
        <w:tab/>
      </w:r>
      <w:r>
        <w:t xml:space="preserve">To reduce the fat and salt he should suggest to eat more fresh fruits and vegetables, cut out trans fat, </w:t>
      </w:r>
      <w:proofErr w:type="gramStart"/>
      <w:r>
        <w:t>and  lower</w:t>
      </w:r>
      <w:proofErr w:type="gramEnd"/>
      <w:r>
        <w:t xml:space="preserve"> cholesterol intake, cut back on alcohol, eat whole grains, and heart healthy fish such as </w:t>
      </w:r>
      <w:r w:rsidR="004429C2">
        <w:t xml:space="preserve">Tuna or Salmon </w:t>
      </w:r>
      <w:bookmarkStart w:id="18" w:name="C409726948263889I0T409726959143519"/>
      <w:r w:rsidR="004429C2">
        <w:t>(Mayo Clinic Staff, 2011)</w:t>
      </w:r>
      <w:bookmarkEnd w:id="18"/>
      <w:r w:rsidR="004429C2">
        <w:t>.</w:t>
      </w:r>
    </w:p>
    <w:p w:rsidR="00A56DFD" w:rsidRDefault="00A56DFD" w:rsidP="00A56DFD">
      <w:pPr>
        <w:pStyle w:val="APA"/>
        <w:rPr>
          <w:b/>
        </w:rPr>
      </w:pPr>
      <w:r w:rsidRPr="00763AD3">
        <w:rPr>
          <w:b/>
        </w:rPr>
        <w:t xml:space="preserve">6.  What information could Steve give to Mr. </w:t>
      </w:r>
      <w:proofErr w:type="spellStart"/>
      <w:r w:rsidRPr="00763AD3">
        <w:rPr>
          <w:b/>
        </w:rPr>
        <w:t>Nightwolf</w:t>
      </w:r>
      <w:proofErr w:type="spellEnd"/>
      <w:r w:rsidRPr="00763AD3">
        <w:rPr>
          <w:b/>
        </w:rPr>
        <w:t xml:space="preserve"> to safely allow him to exercise?</w:t>
      </w:r>
    </w:p>
    <w:p w:rsidR="00E01E9C" w:rsidRDefault="00E01E9C" w:rsidP="00A56DFD">
      <w:pPr>
        <w:pStyle w:val="APA"/>
      </w:pPr>
      <w:r>
        <w:rPr>
          <w:b/>
        </w:rPr>
        <w:tab/>
      </w:r>
      <w:r>
        <w:t xml:space="preserve">He can do 30 to 60 minutes of some kind of exercise a day.  Swim, walk, ride a bike. </w:t>
      </w:r>
      <w:proofErr w:type="gramStart"/>
      <w:r>
        <w:t>Anything to help get him active and help lose weight.</w:t>
      </w:r>
      <w:proofErr w:type="gramEnd"/>
      <w:r>
        <w:t xml:space="preserve"> </w:t>
      </w:r>
    </w:p>
    <w:p w:rsidR="002E5D5A" w:rsidRPr="002E5D5A" w:rsidRDefault="002E5D5A" w:rsidP="002E5D5A">
      <w:pPr>
        <w:overflowPunct/>
        <w:textAlignment w:val="auto"/>
        <w:rPr>
          <w:rFonts w:ascii="ITCGaramondStd-Bk" w:hAnsi="ITCGaramondStd-Bk" w:cs="ITCGaramondStd-Bk"/>
          <w:color w:val="FF0000"/>
        </w:rPr>
      </w:pPr>
      <w:r w:rsidRPr="002E5D5A">
        <w:rPr>
          <w:color w:val="FF0000"/>
        </w:rPr>
        <w:t xml:space="preserve"> </w:t>
      </w:r>
      <w:r w:rsidRPr="002E5D5A">
        <w:rPr>
          <w:rFonts w:ascii="ITCGaramondStd-Bk" w:hAnsi="ITCGaramondStd-Bk" w:cs="ITCGaramondStd-Bk"/>
          <w:color w:val="FF0000"/>
        </w:rPr>
        <w:t xml:space="preserve">First, Mr. </w:t>
      </w:r>
      <w:proofErr w:type="spellStart"/>
      <w:r w:rsidRPr="002E5D5A">
        <w:rPr>
          <w:rFonts w:ascii="ITCGaramondStd-Bk" w:hAnsi="ITCGaramondStd-Bk" w:cs="ITCGaramondStd-Bk"/>
          <w:color w:val="FF0000"/>
        </w:rPr>
        <w:t>Nightwolf</w:t>
      </w:r>
      <w:proofErr w:type="spellEnd"/>
      <w:r w:rsidRPr="002E5D5A">
        <w:rPr>
          <w:rFonts w:ascii="ITCGaramondStd-Bk" w:hAnsi="ITCGaramondStd-Bk" w:cs="ITCGaramondStd-Bk"/>
          <w:color w:val="FF0000"/>
        </w:rPr>
        <w:t xml:space="preserve"> should discuss an exercise plan with his primary care provider.</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xml:space="preserve">If permitted, Mr. </w:t>
      </w:r>
      <w:proofErr w:type="spellStart"/>
      <w:r w:rsidRPr="002E5D5A">
        <w:rPr>
          <w:rFonts w:ascii="ITCGaramondStd-Bk" w:hAnsi="ITCGaramondStd-Bk" w:cs="ITCGaramondStd-Bk"/>
          <w:color w:val="FF0000"/>
        </w:rPr>
        <w:t>Nightwolf</w:t>
      </w:r>
      <w:proofErr w:type="spellEnd"/>
      <w:r w:rsidRPr="002E5D5A">
        <w:rPr>
          <w:rFonts w:ascii="ITCGaramondStd-Bk" w:hAnsi="ITCGaramondStd-Bk" w:cs="ITCGaramondStd-Bk"/>
          <w:color w:val="FF0000"/>
        </w:rPr>
        <w:t xml:space="preserve"> could</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work in the garden or mow the grass</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rake leaves, prune, dig, and pick up trash</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go out for a short walk before breakfast, after dinner or both. Start with 5–10 minutes and work up to 30 minutes</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xml:space="preserve">• </w:t>
      </w:r>
      <w:proofErr w:type="gramStart"/>
      <w:r w:rsidRPr="002E5D5A">
        <w:rPr>
          <w:rFonts w:ascii="ITCGaramondStd-Bk" w:hAnsi="ITCGaramondStd-Bk" w:cs="ITCGaramondStd-Bk"/>
          <w:color w:val="FF0000"/>
        </w:rPr>
        <w:t>when</w:t>
      </w:r>
      <w:proofErr w:type="gramEnd"/>
      <w:r w:rsidRPr="002E5D5A">
        <w:rPr>
          <w:rFonts w:ascii="ITCGaramondStd-Bk" w:hAnsi="ITCGaramondStd-Bk" w:cs="ITCGaramondStd-Bk"/>
          <w:color w:val="FF0000"/>
        </w:rPr>
        <w:t xml:space="preserve"> walking, pick up the pace from leisurely to brisk. Choose a hilly route. When watching TV, sit up instead of lying on the sofa. Throw away the video remote control</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stand up while talking on the telephone</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walk the dog</w:t>
      </w:r>
    </w:p>
    <w:p w:rsidR="002E5D5A" w:rsidRPr="002E5D5A" w:rsidRDefault="002E5D5A" w:rsidP="002E5D5A">
      <w:pPr>
        <w:overflowPunct/>
        <w:textAlignment w:val="auto"/>
        <w:rPr>
          <w:rFonts w:ascii="ITCGaramondStd-Bk" w:hAnsi="ITCGaramondStd-Bk" w:cs="ITCGaramondStd-Bk"/>
          <w:color w:val="FF0000"/>
        </w:rPr>
      </w:pPr>
      <w:r w:rsidRPr="002E5D5A">
        <w:rPr>
          <w:rFonts w:ascii="ITCGaramondStd-Bk" w:hAnsi="ITCGaramondStd-Bk" w:cs="ITCGaramondStd-Bk"/>
          <w:color w:val="FF0000"/>
        </w:rPr>
        <w:t>• park farther away while shopping and walk the extra distance; wear walking shoes and walk lap or two around the store</w:t>
      </w:r>
    </w:p>
    <w:p w:rsidR="002E5D5A" w:rsidRPr="002E5D5A" w:rsidRDefault="002E5D5A" w:rsidP="002E5D5A">
      <w:pPr>
        <w:overflowPunct/>
        <w:textAlignment w:val="auto"/>
        <w:rPr>
          <w:color w:val="FF0000"/>
        </w:rPr>
      </w:pPr>
      <w:r w:rsidRPr="002E5D5A">
        <w:rPr>
          <w:rFonts w:ascii="ITCGaramondStd-Bk" w:hAnsi="ITCGaramondStd-Bk" w:cs="ITCGaramondStd-Bk"/>
          <w:color w:val="FF0000"/>
        </w:rPr>
        <w:t>• stretch to reach items in high places and squat or bend to look at items at floor level</w:t>
      </w:r>
    </w:p>
    <w:p w:rsidR="00A56DFD" w:rsidRDefault="00A56DFD" w:rsidP="00A56DFD">
      <w:pPr>
        <w:pStyle w:val="APA"/>
        <w:rPr>
          <w:b/>
        </w:rPr>
      </w:pPr>
      <w:r w:rsidRPr="00763AD3">
        <w:rPr>
          <w:b/>
        </w:rPr>
        <w:lastRenderedPageBreak/>
        <w:t xml:space="preserve">7. What improvements can Steve identify in Mr. </w:t>
      </w:r>
      <w:proofErr w:type="spellStart"/>
      <w:r w:rsidRPr="00763AD3">
        <w:rPr>
          <w:b/>
        </w:rPr>
        <w:t>Nightwolfs</w:t>
      </w:r>
      <w:proofErr w:type="spellEnd"/>
      <w:r w:rsidRPr="00763AD3">
        <w:rPr>
          <w:b/>
        </w:rPr>
        <w:t xml:space="preserve"> lab tests?  What do they represent?</w:t>
      </w:r>
    </w:p>
    <w:p w:rsidR="003D3196" w:rsidRPr="003D3196" w:rsidRDefault="003D3196" w:rsidP="00A56DFD">
      <w:pPr>
        <w:pStyle w:val="APA"/>
      </w:pPr>
      <w:r>
        <w:rPr>
          <w:b/>
        </w:rPr>
        <w:tab/>
      </w:r>
      <w:r>
        <w:t xml:space="preserve">Triglycerides, LDL, Glucose, Hemoglobin A1c, BUN, and </w:t>
      </w:r>
      <w:proofErr w:type="spellStart"/>
      <w:r>
        <w:t>Creatinine</w:t>
      </w:r>
      <w:proofErr w:type="spellEnd"/>
      <w:r>
        <w:t xml:space="preserve"> are all lowering.  His HDL is going up and is almost at a normal level. </w:t>
      </w:r>
    </w:p>
    <w:p w:rsidR="003D3196" w:rsidRPr="003D3196" w:rsidRDefault="003D3196" w:rsidP="00A56DFD">
      <w:pPr>
        <w:pStyle w:val="APA"/>
      </w:pPr>
      <w:r>
        <w:t xml:space="preserve">They represent that his new life style changes are working and he needs to keep them up to continue to bring them down. </w:t>
      </w:r>
    </w:p>
    <w:p w:rsidR="002A0F73" w:rsidRDefault="00A56DFD" w:rsidP="002A0F73">
      <w:pPr>
        <w:pStyle w:val="APA"/>
        <w:rPr>
          <w:b/>
        </w:rPr>
      </w:pPr>
      <w:r w:rsidRPr="00F85558">
        <w:rPr>
          <w:b/>
        </w:rPr>
        <w:t xml:space="preserve">8. Find an online source for “Life’s Simple 7” and discuss each element; cite the source used. </w:t>
      </w:r>
    </w:p>
    <w:p w:rsidR="004850E3" w:rsidRPr="008327E7" w:rsidRDefault="008327E7" w:rsidP="008327E7">
      <w:pPr>
        <w:pStyle w:val="APA"/>
        <w:numPr>
          <w:ilvl w:val="0"/>
          <w:numId w:val="1"/>
        </w:numPr>
        <w:rPr>
          <w:b/>
        </w:rPr>
      </w:pPr>
      <w:r>
        <w:t>Get active- 30 to 60 min a day</w:t>
      </w:r>
    </w:p>
    <w:p w:rsidR="008327E7" w:rsidRPr="008327E7" w:rsidRDefault="008327E7" w:rsidP="008327E7">
      <w:pPr>
        <w:pStyle w:val="APA"/>
        <w:numPr>
          <w:ilvl w:val="0"/>
          <w:numId w:val="1"/>
        </w:numPr>
        <w:rPr>
          <w:b/>
        </w:rPr>
      </w:pPr>
      <w:r>
        <w:t>Control cholesterol- when cholesterol is under control you give your arteries their best chance to remain clear of blockages</w:t>
      </w:r>
    </w:p>
    <w:p w:rsidR="008327E7" w:rsidRPr="008327E7" w:rsidRDefault="008327E7" w:rsidP="008327E7">
      <w:pPr>
        <w:pStyle w:val="APA"/>
        <w:numPr>
          <w:ilvl w:val="0"/>
          <w:numId w:val="1"/>
        </w:numPr>
        <w:rPr>
          <w:b/>
        </w:rPr>
      </w:pPr>
      <w:r>
        <w:t>Eat better- best weapon for fighting CV disease</w:t>
      </w:r>
    </w:p>
    <w:p w:rsidR="008327E7" w:rsidRPr="008327E7" w:rsidRDefault="008327E7" w:rsidP="008327E7">
      <w:pPr>
        <w:pStyle w:val="APA"/>
        <w:numPr>
          <w:ilvl w:val="0"/>
          <w:numId w:val="1"/>
        </w:numPr>
        <w:rPr>
          <w:b/>
        </w:rPr>
      </w:pPr>
      <w:r>
        <w:t>Manage BP- most significant risk factor for heart disease</w:t>
      </w:r>
    </w:p>
    <w:p w:rsidR="008327E7" w:rsidRPr="008327E7" w:rsidRDefault="008327E7" w:rsidP="008327E7">
      <w:pPr>
        <w:pStyle w:val="APA"/>
        <w:numPr>
          <w:ilvl w:val="0"/>
          <w:numId w:val="1"/>
        </w:numPr>
        <w:rPr>
          <w:b/>
        </w:rPr>
      </w:pPr>
      <w:r>
        <w:t>Lose weight- too much fat especially at waist at higher risk for heart disease</w:t>
      </w:r>
    </w:p>
    <w:p w:rsidR="008327E7" w:rsidRPr="008327E7" w:rsidRDefault="008327E7" w:rsidP="008327E7">
      <w:pPr>
        <w:pStyle w:val="APA"/>
        <w:numPr>
          <w:ilvl w:val="0"/>
          <w:numId w:val="1"/>
        </w:numPr>
        <w:rPr>
          <w:b/>
        </w:rPr>
      </w:pPr>
      <w:r>
        <w:t>Reduce blood sugar- keeping blood sugar low helps to protect vital organs</w:t>
      </w:r>
    </w:p>
    <w:p w:rsidR="00F660EA" w:rsidRDefault="008327E7" w:rsidP="00F660EA">
      <w:pPr>
        <w:pStyle w:val="APA"/>
      </w:pPr>
      <w:r>
        <w:t>Stop smoking- smoking doesn’t raise cholesterol but it lowers HDL</w:t>
      </w:r>
    </w:p>
    <w:p w:rsidR="00A55FBD" w:rsidRDefault="00F660EA" w:rsidP="00A55FBD">
      <w:pPr>
        <w:pStyle w:val="APA"/>
      </w:pPr>
      <w:r>
        <w:tab/>
      </w:r>
      <w:r>
        <w:tab/>
      </w:r>
      <w:r>
        <w:tab/>
      </w:r>
      <w:r>
        <w:tab/>
      </w:r>
      <w:r>
        <w:tab/>
      </w:r>
      <w:r>
        <w:tab/>
      </w:r>
      <w:bookmarkStart w:id="19" w:name="C409726962037037I0T409726977777778"/>
      <w:proofErr w:type="gramStart"/>
      <w:r>
        <w:t>(American Heart Association [AHA], 2012)</w:t>
      </w:r>
      <w:bookmarkEnd w:id="19"/>
      <w:r>
        <w:t>.</w:t>
      </w:r>
      <w:proofErr w:type="gramEnd"/>
    </w:p>
    <w:p w:rsidR="00A55FBD" w:rsidRDefault="00A55FBD" w:rsidP="00A55FBD">
      <w:pPr>
        <w:pStyle w:val="APAHeadingCenter"/>
      </w:pPr>
      <w:r>
        <w:br w:type="page"/>
      </w:r>
      <w:r>
        <w:lastRenderedPageBreak/>
        <w:t>References</w:t>
      </w:r>
    </w:p>
    <w:p w:rsidR="00A55FBD" w:rsidRDefault="00A55FBD" w:rsidP="00A55FBD">
      <w:pPr>
        <w:pStyle w:val="APAReference"/>
      </w:pPr>
      <w:bookmarkStart w:id="20" w:name="R409726893402778I0"/>
      <w:r>
        <w:t xml:space="preserve">American Heart </w:t>
      </w:r>
      <w:proofErr w:type="gramStart"/>
      <w:r>
        <w:t>Association .</w:t>
      </w:r>
      <w:proofErr w:type="gramEnd"/>
      <w:r>
        <w:t xml:space="preserve"> (2010). </w:t>
      </w:r>
      <w:r w:rsidRPr="002E5D5A">
        <w:rPr>
          <w:i/>
          <w:color w:val="FF0000"/>
        </w:rPr>
        <w:t xml:space="preserve">American </w:t>
      </w:r>
      <w:r w:rsidR="002E5D5A">
        <w:rPr>
          <w:i/>
          <w:color w:val="FF0000"/>
        </w:rPr>
        <w:t>I</w:t>
      </w:r>
      <w:r w:rsidRPr="002E5D5A">
        <w:rPr>
          <w:i/>
          <w:color w:val="FF0000"/>
        </w:rPr>
        <w:t>ndians/</w:t>
      </w:r>
      <w:r w:rsidR="002E5D5A">
        <w:rPr>
          <w:i/>
          <w:color w:val="FF0000"/>
        </w:rPr>
        <w:t>A</w:t>
      </w:r>
      <w:r w:rsidRPr="002E5D5A">
        <w:rPr>
          <w:i/>
          <w:color w:val="FF0000"/>
        </w:rPr>
        <w:t xml:space="preserve">laska </w:t>
      </w:r>
      <w:r w:rsidR="002E5D5A">
        <w:rPr>
          <w:i/>
          <w:color w:val="FF0000"/>
        </w:rPr>
        <w:t>N</w:t>
      </w:r>
      <w:r w:rsidRPr="002E5D5A">
        <w:rPr>
          <w:i/>
          <w:color w:val="FF0000"/>
        </w:rPr>
        <w:t>atives and cardiovascular diseases-</w:t>
      </w:r>
      <w:proofErr w:type="gramStart"/>
      <w:r w:rsidRPr="002E5D5A">
        <w:rPr>
          <w:i/>
          <w:color w:val="FF0000"/>
        </w:rPr>
        <w:t xml:space="preserve">statistics </w:t>
      </w:r>
      <w:r>
        <w:t>.</w:t>
      </w:r>
      <w:proofErr w:type="gramEnd"/>
      <w:r>
        <w:t xml:space="preserve"> Retrieved from https://www.facebook.com/ajax/messaging/attachment.php?attach_id=51e5a2f6f6d5848f906389c4c1ba33df&amp;mid=id.167706780012562&amp;ext=1330904242&amp;hash=AQB-FAojNIVFTX0-</w:t>
      </w:r>
      <w:bookmarkEnd w:id="20"/>
    </w:p>
    <w:p w:rsidR="00A55FBD" w:rsidRDefault="00A55FBD" w:rsidP="00A55FBD">
      <w:pPr>
        <w:pStyle w:val="APAReference"/>
      </w:pPr>
      <w:bookmarkStart w:id="21" w:name="R409726962037037I0"/>
      <w:proofErr w:type="gramStart"/>
      <w:r>
        <w:t>American Heart Association.</w:t>
      </w:r>
      <w:proofErr w:type="gramEnd"/>
      <w:r>
        <w:t xml:space="preserve"> (2012). </w:t>
      </w:r>
      <w:proofErr w:type="gramStart"/>
      <w:r w:rsidRPr="002E5D5A">
        <w:rPr>
          <w:i/>
          <w:color w:val="FF0000"/>
        </w:rPr>
        <w:t>The</w:t>
      </w:r>
      <w:proofErr w:type="gramEnd"/>
      <w:r w:rsidRPr="002E5D5A">
        <w:rPr>
          <w:i/>
          <w:color w:val="FF0000"/>
        </w:rPr>
        <w:t xml:space="preserve"> simple 7.</w:t>
      </w:r>
      <w:r>
        <w:t xml:space="preserve"> Retrieved from http://mylifecheck.heart.org/Multitab.aspx?NavID=8&amp;CultureCode=en-US</w:t>
      </w:r>
      <w:bookmarkEnd w:id="21"/>
    </w:p>
    <w:p w:rsidR="00A55FBD" w:rsidRDefault="00A55FBD" w:rsidP="00A55FBD">
      <w:pPr>
        <w:pStyle w:val="APAReference"/>
      </w:pPr>
      <w:bookmarkStart w:id="22" w:name="R409689203935185I0"/>
      <w:proofErr w:type="spellStart"/>
      <w:r>
        <w:t>Comerford</w:t>
      </w:r>
      <w:proofErr w:type="spellEnd"/>
      <w:r>
        <w:t xml:space="preserve">, K. C. (Ed.). (2011). </w:t>
      </w:r>
      <w:r>
        <w:rPr>
          <w:i/>
        </w:rPr>
        <w:t>Nursing 2011 drug handbook</w:t>
      </w:r>
      <w:r>
        <w:t xml:space="preserve"> (31st </w:t>
      </w:r>
      <w:proofErr w:type="gramStart"/>
      <w:r>
        <w:t>ed</w:t>
      </w:r>
      <w:proofErr w:type="gramEnd"/>
      <w:r>
        <w:t xml:space="preserve">.). Ambler, PA: </w:t>
      </w:r>
      <w:proofErr w:type="spellStart"/>
      <w:r>
        <w:t>Burghardt</w:t>
      </w:r>
      <w:proofErr w:type="spellEnd"/>
      <w:r>
        <w:t xml:space="preserve">, </w:t>
      </w:r>
      <w:commentRangeStart w:id="23"/>
      <w:r>
        <w:t>C.</w:t>
      </w:r>
      <w:bookmarkEnd w:id="22"/>
      <w:commentRangeEnd w:id="23"/>
      <w:r w:rsidR="002E5D5A">
        <w:rPr>
          <w:rStyle w:val="CommentReference"/>
        </w:rPr>
        <w:commentReference w:id="23"/>
      </w:r>
    </w:p>
    <w:p w:rsidR="00A55FBD" w:rsidRDefault="00A55FBD" w:rsidP="00A55FBD">
      <w:pPr>
        <w:pStyle w:val="APAReference"/>
      </w:pPr>
      <w:bookmarkStart w:id="24" w:name="R409726948263889I0"/>
      <w:r>
        <w:t xml:space="preserve">Mayo Clinic </w:t>
      </w:r>
      <w:proofErr w:type="gramStart"/>
      <w:r>
        <w:t>Staff .</w:t>
      </w:r>
      <w:proofErr w:type="gramEnd"/>
      <w:r>
        <w:t xml:space="preserve"> </w:t>
      </w:r>
      <w:proofErr w:type="gramStart"/>
      <w:r>
        <w:t xml:space="preserve">(2011). </w:t>
      </w:r>
      <w:r w:rsidRPr="002E5D5A">
        <w:rPr>
          <w:i/>
          <w:color w:val="FF0000"/>
        </w:rPr>
        <w:t>High cholesterol</w:t>
      </w:r>
      <w:r>
        <w:t>.</w:t>
      </w:r>
      <w:proofErr w:type="gramEnd"/>
      <w:r>
        <w:t xml:space="preserve"> Retrieved from http://www.mayoclinic.com/health/high-blood-cholesterol/DS00178</w:t>
      </w:r>
      <w:bookmarkEnd w:id="24"/>
    </w:p>
    <w:p w:rsidR="00A55FBD" w:rsidRDefault="00A55FBD" w:rsidP="00A55FBD">
      <w:pPr>
        <w:pStyle w:val="APAReference"/>
      </w:pPr>
      <w:bookmarkStart w:id="25" w:name="R409689123263889I0"/>
      <w:proofErr w:type="gramStart"/>
      <w:r>
        <w:t>Mayo Clinic Staff.</w:t>
      </w:r>
      <w:proofErr w:type="gramEnd"/>
      <w:r>
        <w:t xml:space="preserve"> </w:t>
      </w:r>
      <w:proofErr w:type="gramStart"/>
      <w:r>
        <w:t xml:space="preserve">(2011). </w:t>
      </w:r>
      <w:proofErr w:type="spellStart"/>
      <w:r w:rsidRPr="002E5D5A">
        <w:rPr>
          <w:i/>
          <w:color w:val="FF0000"/>
        </w:rPr>
        <w:t>Osteoperosis</w:t>
      </w:r>
      <w:proofErr w:type="spellEnd"/>
      <w:r w:rsidRPr="002E5D5A">
        <w:rPr>
          <w:i/>
          <w:color w:val="FF0000"/>
        </w:rPr>
        <w:t>.</w:t>
      </w:r>
      <w:proofErr w:type="gramEnd"/>
      <w:r>
        <w:t xml:space="preserve"> Retrieved from http://www.mayoclinic.com/health/osteoporosis/DS00128</w:t>
      </w:r>
      <w:bookmarkEnd w:id="25"/>
    </w:p>
    <w:p w:rsidR="00A55FBD" w:rsidRDefault="00A55FBD" w:rsidP="00A55FBD">
      <w:pPr>
        <w:pStyle w:val="APAReference"/>
      </w:pPr>
      <w:bookmarkStart w:id="26" w:name="R409689177083333I0"/>
      <w:proofErr w:type="gramStart"/>
      <w:r>
        <w:t>RSNA.</w:t>
      </w:r>
      <w:proofErr w:type="gramEnd"/>
      <w:r>
        <w:t xml:space="preserve"> (2011). </w:t>
      </w:r>
      <w:r w:rsidRPr="002E5D5A">
        <w:rPr>
          <w:i/>
          <w:color w:val="FF0000"/>
        </w:rPr>
        <w:t xml:space="preserve">Bone density </w:t>
      </w:r>
      <w:proofErr w:type="gramStart"/>
      <w:r w:rsidRPr="002E5D5A">
        <w:rPr>
          <w:i/>
          <w:color w:val="FF0000"/>
        </w:rPr>
        <w:t>scan</w:t>
      </w:r>
      <w:r>
        <w:t xml:space="preserve"> .</w:t>
      </w:r>
      <w:proofErr w:type="gramEnd"/>
      <w:r>
        <w:t xml:space="preserve"> Retrieved from http://www.radiologyinfo.org/en/info.cfm?pg=dexa#part_five</w:t>
      </w:r>
      <w:bookmarkEnd w:id="26"/>
    </w:p>
    <w:p w:rsidR="00A55FBD" w:rsidRDefault="00A55FBD" w:rsidP="00A55FBD">
      <w:pPr>
        <w:pStyle w:val="APAReference"/>
      </w:pPr>
      <w:bookmarkStart w:id="27" w:name="R409726981134259I0"/>
      <w:proofErr w:type="gramStart"/>
      <w:r>
        <w:t>Smith, C. M., &amp; Cotter, V. T. (2008).</w:t>
      </w:r>
      <w:proofErr w:type="gramEnd"/>
      <w:r>
        <w:t xml:space="preserve"> </w:t>
      </w:r>
      <w:proofErr w:type="gramStart"/>
      <w:r w:rsidRPr="002E5D5A">
        <w:rPr>
          <w:i/>
          <w:color w:val="FF0000"/>
        </w:rPr>
        <w:t>Age-associated cardiovascular changes.</w:t>
      </w:r>
      <w:proofErr w:type="gramEnd"/>
      <w:r>
        <w:t xml:space="preserve"> Retrieved from http://consultgerirn.org/topics/normal_aging_changes/want_to_know_more#item_4</w:t>
      </w:r>
      <w:bookmarkEnd w:id="27"/>
    </w:p>
    <w:p w:rsidR="00F660EA" w:rsidRPr="00A55FBD" w:rsidRDefault="00A55FBD" w:rsidP="00A55FBD">
      <w:pPr>
        <w:pStyle w:val="APAReference"/>
      </w:pPr>
      <w:bookmarkStart w:id="28" w:name="R409689135648148I0"/>
      <w:proofErr w:type="gramStart"/>
      <w:r>
        <w:t>The Hysterectomy Association.</w:t>
      </w:r>
      <w:proofErr w:type="gramEnd"/>
      <w:r>
        <w:t xml:space="preserve"> </w:t>
      </w:r>
      <w:proofErr w:type="gramStart"/>
      <w:r>
        <w:t>(n.d.).</w:t>
      </w:r>
      <w:proofErr w:type="gramEnd"/>
      <w:r>
        <w:t xml:space="preserve"> </w:t>
      </w:r>
      <w:proofErr w:type="spellStart"/>
      <w:proofErr w:type="gramStart"/>
      <w:r w:rsidRPr="002E5D5A">
        <w:rPr>
          <w:i/>
          <w:color w:val="FF0000"/>
        </w:rPr>
        <w:t>Osteoperosis</w:t>
      </w:r>
      <w:proofErr w:type="spellEnd"/>
      <w:r w:rsidRPr="002E5D5A">
        <w:rPr>
          <w:i/>
          <w:color w:val="FF0000"/>
        </w:rPr>
        <w:t xml:space="preserve"> and the menopause</w:t>
      </w:r>
      <w:r>
        <w:t>.</w:t>
      </w:r>
      <w:proofErr w:type="gramEnd"/>
      <w:r>
        <w:t xml:space="preserve"> Retrieved from http://www.hysterectomy-association.org.uk/index.php/information/the-menopause/osteoporosis-and-the-menopause/</w:t>
      </w:r>
      <w:bookmarkEnd w:id="28"/>
    </w:p>
    <w:sectPr w:rsidR="00F660EA" w:rsidRPr="00A55FBD" w:rsidSect="00861B85">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Mary" w:date="2012-03-14T17:44:00Z" w:initials="M">
    <w:p w:rsidR="002E5D5A" w:rsidRDefault="002E5D5A">
      <w:pPr>
        <w:pStyle w:val="CommentText"/>
      </w:pPr>
      <w:r>
        <w:rPr>
          <w:rStyle w:val="CommentReference"/>
        </w:rPr>
        <w:annotationRef/>
      </w:r>
      <w:r>
        <w:t xml:space="preserve">What about </w:t>
      </w:r>
      <w:proofErr w:type="spellStart"/>
      <w:r>
        <w:t>vit</w:t>
      </w:r>
      <w:proofErr w:type="spellEnd"/>
      <w:r>
        <w:t xml:space="preserve"> D</w:t>
      </w:r>
    </w:p>
  </w:comment>
  <w:comment w:id="13" w:author="Mary" w:date="2012-03-14T17:45:00Z" w:initials="M">
    <w:p w:rsidR="002E5D5A" w:rsidRDefault="002E5D5A">
      <w:pPr>
        <w:pStyle w:val="CommentText"/>
      </w:pPr>
      <w:r>
        <w:rPr>
          <w:rStyle w:val="CommentReference"/>
        </w:rPr>
        <w:annotationRef/>
      </w:r>
      <w:r>
        <w:t>These papers are evidenced based so cite sources</w:t>
      </w:r>
    </w:p>
  </w:comment>
  <w:comment w:id="14" w:author="Mary" w:date="2012-03-14T17:46:00Z" w:initials="M">
    <w:p w:rsidR="002E5D5A" w:rsidRDefault="002E5D5A">
      <w:pPr>
        <w:pStyle w:val="CommentText"/>
      </w:pPr>
      <w:r>
        <w:rPr>
          <w:rStyle w:val="CommentReference"/>
        </w:rPr>
        <w:annotationRef/>
      </w:r>
      <w:r>
        <w:t xml:space="preserve">Cite </w:t>
      </w:r>
      <w:proofErr w:type="gramStart"/>
      <w:r>
        <w:t>source  and</w:t>
      </w:r>
      <w:proofErr w:type="gramEnd"/>
      <w:r>
        <w:t xml:space="preserve"> I think you should have did more because this does not answer what I need to know</w:t>
      </w:r>
    </w:p>
  </w:comment>
  <w:comment w:id="16" w:author="Mary" w:date="2012-03-14T17:47:00Z" w:initials="M">
    <w:p w:rsidR="002E5D5A" w:rsidRDefault="002E5D5A">
      <w:pPr>
        <w:pStyle w:val="CommentText"/>
      </w:pPr>
      <w:r>
        <w:rPr>
          <w:rStyle w:val="CommentReference"/>
        </w:rPr>
        <w:annotationRef/>
      </w:r>
      <w:r>
        <w:t>After spelling it out the first time you could just use AHA, 2010, p.1</w:t>
      </w:r>
    </w:p>
  </w:comment>
  <w:comment w:id="23" w:author="Mary" w:date="2012-03-14T17:50:00Z" w:initials="M">
    <w:p w:rsidR="002E5D5A" w:rsidRDefault="002E5D5A">
      <w:pPr>
        <w:pStyle w:val="CommentText"/>
      </w:pPr>
      <w:r>
        <w:rPr>
          <w:rStyle w:val="CommentReference"/>
        </w:rPr>
        <w:annotationRef/>
      </w:r>
      <w:r>
        <w:t>If this stands for company delete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C6B" w:rsidRDefault="006E3C6B">
      <w:r>
        <w:separator/>
      </w:r>
    </w:p>
  </w:endnote>
  <w:endnote w:type="continuationSeparator" w:id="0">
    <w:p w:rsidR="006E3C6B" w:rsidRDefault="006E3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C6B" w:rsidRDefault="006E3C6B">
      <w:r>
        <w:separator/>
      </w:r>
    </w:p>
  </w:footnote>
  <w:footnote w:type="continuationSeparator" w:id="0">
    <w:p w:rsidR="006E3C6B" w:rsidRDefault="006E3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861B85" w:rsidRDefault="00861B85" w:rsidP="00861B85">
    <w:pPr>
      <w:pStyle w:val="APAPageHeading"/>
    </w:pPr>
    <w:r>
      <w:t>CASE STUDY 6</w:t>
    </w:r>
    <w:r>
      <w:tab/>
    </w:r>
    <w:fldSimple w:instr=" PAGE  \* MERGEFORMAT ">
      <w:r w:rsidR="002E5D5A">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861B85" w:rsidRDefault="00861B85" w:rsidP="00861B85">
    <w:pPr>
      <w:pStyle w:val="APAPageHeading"/>
    </w:pPr>
    <w:r>
      <w:t>Running head: CASE STUDY 6</w:t>
    </w:r>
    <w:r>
      <w:tab/>
    </w:r>
    <w:fldSimple w:instr=" PAGE  \* MERGEFORMAT ">
      <w:r w:rsidR="002E5D5A">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B85" w:rsidRPr="00861B85" w:rsidRDefault="00861B85" w:rsidP="00861B85">
    <w:pPr>
      <w:pStyle w:val="APAPageHeading"/>
    </w:pPr>
    <w:r>
      <w:t>CASE STUDY 6</w:t>
    </w:r>
    <w:r>
      <w:tab/>
    </w:r>
    <w:fldSimple w:instr=" PAGE  \* MERGEFORMAT ">
      <w:r w:rsidR="002E5D5A">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9302E6"/>
    <w:multiLevelType w:val="hybridMultilevel"/>
    <w:tmpl w:val="D7AA1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547083B"/>
    <w:multiLevelType w:val="hybridMultilevel"/>
    <w:tmpl w:val="CA0A6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docVars>
    <w:docVar w:name="409689123263889I0" w:val="*1,370˜118Mayo Clinic Staff˜2880˜1233˜12032011˜13Osteoperosis˜2701˜1112˜112http://www.mayoclinic.com/health/osteoporosis/DS00128˜"/>
    <w:docVar w:name="409689135648148I0" w:val="*1,370˜118The Hysterectomy Association˜2880˜1233˜1203n.d.˜13Osteoperosis and the menopause˜2701˜1112˜112http://www.hysterectomy-association.org.uk/index.php/information/the-menopause/osteoporosis-and-the-menopause/˜"/>
    <w:docVar w:name="409689177083333I0" w:val="*1,370˜118RSNA˜2880˜1233˜12032011˜13Bone density scan ˜2701˜1112˜112http://www.radiologyinfo.org/en/info.cfm?pg=dexa#part_five˜"/>
    <w:docVar w:name="409689203935185I0" w:val="*1,599˜17Karen~C~Comerford~˜12032011˜15Nursing 2011 drug handbook˜2201˜15231st˜21951˜21940˜110Ambler, PA˜111Burghardt, C.˜1449˜269˜1196˜1609˜"/>
    <w:docVar w:name="409726893402778I0" w:val="*1,370˜118American Heart Association ˜2881˜1233AHA˜12032010˜13American indians/alaska natives and cardiovascular diseases-statistics ˜2701˜1112˜112https://www.facebook.com/ajax/messaging/attachment.php?attach_id=51e5a2f6f6d5848f906389c4c1ba33df&amp;mid=id.167706780012562&amp;ext=1330904242&amp;hash=AQB-FAojNIVFTX0-˜"/>
    <w:docVar w:name="409726948263889I0" w:val="*1,370˜118Mayo Clinic Staff ˜2880˜1233˜12032011˜13High cholesterol˜2701˜1112˜112http://www.mayoclinic.com/health/high-blood-cholesterol/DS00178˜"/>
    <w:docVar w:name="409726962037037I0" w:val="*1,370˜118American Heart Association˜2881˜1233AHA˜12032012˜13The simple 7˜2701˜1112˜112http://mylifecheck.heart.org/Multitab.aspx?NavID=8&amp;CultureCode=en-US˜"/>
    <w:docVar w:name="409726981134259I0" w:val="*1,262˜11Constance~M~Smith~Valerie~T~Cotter~˜12032008˜13Age-associated cardiovascular changes˜2701˜1112˜112http://consultgerirn.org/topics/normal_aging_changes/want_to_know_more#item_4˜"/>
    <w:docVar w:name="bmHeaderInfo" w:val="CASE STUDY 6"/>
    <w:docVar w:name="cIsAbstract" w:val="False"/>
    <w:docVar w:name="cPaperAPAOrMLA" w:val="1"/>
    <w:docVar w:name="cUniquePaperID" w:val="409688401273148I0"/>
    <w:docVar w:name="LastEditedVersion" w:val="5"/>
  </w:docVars>
  <w:rsids>
    <w:rsidRoot w:val="006B62A4"/>
    <w:rsid w:val="00001454"/>
    <w:rsid w:val="000022DA"/>
    <w:rsid w:val="00003776"/>
    <w:rsid w:val="00004A0E"/>
    <w:rsid w:val="0000704A"/>
    <w:rsid w:val="0000750F"/>
    <w:rsid w:val="0000797F"/>
    <w:rsid w:val="000100C0"/>
    <w:rsid w:val="00011136"/>
    <w:rsid w:val="00011189"/>
    <w:rsid w:val="0001296A"/>
    <w:rsid w:val="00012EB0"/>
    <w:rsid w:val="00013627"/>
    <w:rsid w:val="00015FF1"/>
    <w:rsid w:val="0001685B"/>
    <w:rsid w:val="00017F15"/>
    <w:rsid w:val="0002073C"/>
    <w:rsid w:val="00024E98"/>
    <w:rsid w:val="00025FAC"/>
    <w:rsid w:val="00031745"/>
    <w:rsid w:val="00031871"/>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383"/>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00E"/>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0F73"/>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B7102"/>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5D5A"/>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2355"/>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196"/>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2FE"/>
    <w:rsid w:val="0043569C"/>
    <w:rsid w:val="00436242"/>
    <w:rsid w:val="00440557"/>
    <w:rsid w:val="004429C2"/>
    <w:rsid w:val="00443D91"/>
    <w:rsid w:val="00444BD7"/>
    <w:rsid w:val="00446BE4"/>
    <w:rsid w:val="0044745A"/>
    <w:rsid w:val="00450181"/>
    <w:rsid w:val="0045042B"/>
    <w:rsid w:val="0045139A"/>
    <w:rsid w:val="00451626"/>
    <w:rsid w:val="00451E56"/>
    <w:rsid w:val="00452ED2"/>
    <w:rsid w:val="00454672"/>
    <w:rsid w:val="0045719E"/>
    <w:rsid w:val="004614B1"/>
    <w:rsid w:val="004614E1"/>
    <w:rsid w:val="0046282B"/>
    <w:rsid w:val="004635B0"/>
    <w:rsid w:val="004653AC"/>
    <w:rsid w:val="00467BB2"/>
    <w:rsid w:val="0047130D"/>
    <w:rsid w:val="00471E6D"/>
    <w:rsid w:val="0047205B"/>
    <w:rsid w:val="004728E1"/>
    <w:rsid w:val="00475151"/>
    <w:rsid w:val="00476096"/>
    <w:rsid w:val="00480D65"/>
    <w:rsid w:val="00480F4F"/>
    <w:rsid w:val="00483918"/>
    <w:rsid w:val="004850E3"/>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C7FDB"/>
    <w:rsid w:val="004D01B0"/>
    <w:rsid w:val="004D059A"/>
    <w:rsid w:val="004D0C00"/>
    <w:rsid w:val="004D1BEB"/>
    <w:rsid w:val="004D2770"/>
    <w:rsid w:val="004E40E7"/>
    <w:rsid w:val="004E4238"/>
    <w:rsid w:val="004E43BF"/>
    <w:rsid w:val="004E6F70"/>
    <w:rsid w:val="004F06BB"/>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019"/>
    <w:rsid w:val="005708C8"/>
    <w:rsid w:val="005721DA"/>
    <w:rsid w:val="00574175"/>
    <w:rsid w:val="0057453C"/>
    <w:rsid w:val="0057504E"/>
    <w:rsid w:val="00575987"/>
    <w:rsid w:val="005773E2"/>
    <w:rsid w:val="00577428"/>
    <w:rsid w:val="00581455"/>
    <w:rsid w:val="00581E7E"/>
    <w:rsid w:val="0058442B"/>
    <w:rsid w:val="00584C03"/>
    <w:rsid w:val="00586289"/>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1B5D"/>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2A4"/>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3C6B"/>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6A33"/>
    <w:rsid w:val="00747066"/>
    <w:rsid w:val="00750033"/>
    <w:rsid w:val="00752C28"/>
    <w:rsid w:val="00754231"/>
    <w:rsid w:val="0075425B"/>
    <w:rsid w:val="007553B0"/>
    <w:rsid w:val="00755A12"/>
    <w:rsid w:val="00755DEC"/>
    <w:rsid w:val="007563CF"/>
    <w:rsid w:val="0075678B"/>
    <w:rsid w:val="0076359E"/>
    <w:rsid w:val="00763AD3"/>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7E7"/>
    <w:rsid w:val="00832E45"/>
    <w:rsid w:val="00832FA6"/>
    <w:rsid w:val="00834A73"/>
    <w:rsid w:val="0083624F"/>
    <w:rsid w:val="00840B54"/>
    <w:rsid w:val="0084134E"/>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1B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4296"/>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343E"/>
    <w:rsid w:val="00914B08"/>
    <w:rsid w:val="00914D48"/>
    <w:rsid w:val="0091584C"/>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240"/>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0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2122"/>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5FBD"/>
    <w:rsid w:val="00A56DFD"/>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2F84"/>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0A75"/>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5BA5"/>
    <w:rsid w:val="00C56F87"/>
    <w:rsid w:val="00C60799"/>
    <w:rsid w:val="00C634CE"/>
    <w:rsid w:val="00C6437A"/>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3C99"/>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6B8D"/>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1C8"/>
    <w:rsid w:val="00D102D3"/>
    <w:rsid w:val="00D1196A"/>
    <w:rsid w:val="00D1196E"/>
    <w:rsid w:val="00D12B66"/>
    <w:rsid w:val="00D1372E"/>
    <w:rsid w:val="00D15454"/>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3C1C"/>
    <w:rsid w:val="00D659AE"/>
    <w:rsid w:val="00D660B5"/>
    <w:rsid w:val="00D66945"/>
    <w:rsid w:val="00D671F2"/>
    <w:rsid w:val="00D718B3"/>
    <w:rsid w:val="00D71E2D"/>
    <w:rsid w:val="00D730DF"/>
    <w:rsid w:val="00D76978"/>
    <w:rsid w:val="00D76E0F"/>
    <w:rsid w:val="00D81237"/>
    <w:rsid w:val="00D83BDB"/>
    <w:rsid w:val="00D9108C"/>
    <w:rsid w:val="00D9195C"/>
    <w:rsid w:val="00D92542"/>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1E9C"/>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B499F"/>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E7BA8"/>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CCC"/>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60EA"/>
    <w:rsid w:val="00F7114A"/>
    <w:rsid w:val="00F718BC"/>
    <w:rsid w:val="00F727FF"/>
    <w:rsid w:val="00F74521"/>
    <w:rsid w:val="00F74C90"/>
    <w:rsid w:val="00F7536E"/>
    <w:rsid w:val="00F763CA"/>
    <w:rsid w:val="00F76935"/>
    <w:rsid w:val="00F77C6B"/>
    <w:rsid w:val="00F82066"/>
    <w:rsid w:val="00F842DE"/>
    <w:rsid w:val="00F85558"/>
    <w:rsid w:val="00F85DB3"/>
    <w:rsid w:val="00F8685C"/>
    <w:rsid w:val="00F900DF"/>
    <w:rsid w:val="00F920CE"/>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95D"/>
    <w:rsid w:val="00FB4C31"/>
    <w:rsid w:val="00FB4E43"/>
    <w:rsid w:val="00FB54A4"/>
    <w:rsid w:val="00FB55FE"/>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C9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3C99"/>
    <w:pPr>
      <w:tabs>
        <w:tab w:val="center" w:pos="4320"/>
        <w:tab w:val="right" w:pos="8640"/>
      </w:tabs>
    </w:pPr>
  </w:style>
  <w:style w:type="paragraph" w:customStyle="1" w:styleId="APA">
    <w:name w:val="APA"/>
    <w:basedOn w:val="BodyText"/>
    <w:rsid w:val="00CA3C99"/>
    <w:pPr>
      <w:spacing w:after="0" w:line="480" w:lineRule="auto"/>
      <w:ind w:firstLine="720"/>
    </w:pPr>
    <w:rPr>
      <w:sz w:val="24"/>
    </w:rPr>
  </w:style>
  <w:style w:type="paragraph" w:styleId="BodyText">
    <w:name w:val="Body Text"/>
    <w:basedOn w:val="Normal"/>
    <w:rsid w:val="00CA3C99"/>
    <w:pPr>
      <w:spacing w:after="120"/>
    </w:pPr>
  </w:style>
  <w:style w:type="paragraph" w:styleId="Footer">
    <w:name w:val="footer"/>
    <w:basedOn w:val="Normal"/>
    <w:rsid w:val="00CA3C99"/>
    <w:pPr>
      <w:tabs>
        <w:tab w:val="center" w:pos="4320"/>
        <w:tab w:val="right" w:pos="8640"/>
      </w:tabs>
    </w:pPr>
  </w:style>
  <w:style w:type="character" w:styleId="PageNumber">
    <w:name w:val="page number"/>
    <w:basedOn w:val="DefaultParagraphFont"/>
    <w:rsid w:val="00CA3C99"/>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CA3C99"/>
    <w:pPr>
      <w:ind w:left="720" w:firstLine="0"/>
    </w:pPr>
  </w:style>
  <w:style w:type="paragraph" w:customStyle="1" w:styleId="APABlockQuoteSubsequentPara">
    <w:name w:val="APA Block Quote Subsequent Para"/>
    <w:basedOn w:val="APA"/>
    <w:next w:val="APA"/>
    <w:rsid w:val="00CA3C99"/>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A3C99"/>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A3C99"/>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table" w:styleId="TableGrid">
    <w:name w:val="Table Grid"/>
    <w:basedOn w:val="TableNormal"/>
    <w:rsid w:val="00D154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rsid w:val="00D15454"/>
    <w:pPr>
      <w:overflowPunct w:val="0"/>
      <w:autoSpaceDE w:val="0"/>
      <w:autoSpaceDN w:val="0"/>
      <w:adjustRightInd w:val="0"/>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8D4296"/>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2E5D5A"/>
    <w:rPr>
      <w:sz w:val="16"/>
      <w:szCs w:val="16"/>
    </w:rPr>
  </w:style>
  <w:style w:type="paragraph" w:styleId="CommentText">
    <w:name w:val="annotation text"/>
    <w:basedOn w:val="Normal"/>
    <w:link w:val="CommentTextChar"/>
    <w:rsid w:val="002E5D5A"/>
  </w:style>
  <w:style w:type="character" w:customStyle="1" w:styleId="CommentTextChar">
    <w:name w:val="Comment Text Char"/>
    <w:basedOn w:val="DefaultParagraphFont"/>
    <w:link w:val="CommentText"/>
    <w:rsid w:val="002E5D5A"/>
  </w:style>
  <w:style w:type="paragraph" w:styleId="CommentSubject">
    <w:name w:val="annotation subject"/>
    <w:basedOn w:val="CommentText"/>
    <w:next w:val="CommentText"/>
    <w:link w:val="CommentSubjectChar"/>
    <w:rsid w:val="002E5D5A"/>
    <w:rPr>
      <w:b/>
      <w:bCs/>
    </w:rPr>
  </w:style>
  <w:style w:type="character" w:customStyle="1" w:styleId="CommentSubjectChar">
    <w:name w:val="Comment Subject Char"/>
    <w:basedOn w:val="CommentTextChar"/>
    <w:link w:val="CommentSubject"/>
    <w:rsid w:val="002E5D5A"/>
    <w:rPr>
      <w:b/>
      <w:bCs/>
    </w:rPr>
  </w:style>
  <w:style w:type="paragraph" w:styleId="BalloonText">
    <w:name w:val="Balloon Text"/>
    <w:basedOn w:val="Normal"/>
    <w:link w:val="BalloonTextChar"/>
    <w:rsid w:val="002E5D5A"/>
    <w:rPr>
      <w:rFonts w:ascii="Tahoma" w:hAnsi="Tahoma" w:cs="Tahoma"/>
      <w:sz w:val="16"/>
      <w:szCs w:val="16"/>
    </w:rPr>
  </w:style>
  <w:style w:type="character" w:customStyle="1" w:styleId="BalloonTextChar">
    <w:name w:val="Balloon Text Char"/>
    <w:basedOn w:val="DefaultParagraphFont"/>
    <w:link w:val="BalloonText"/>
    <w:rsid w:val="002E5D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094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10</TotalTime>
  <Pages>8</Pages>
  <Words>1403</Words>
  <Characters>7999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Ash</dc:creator>
  <cp:lastModifiedBy>Mary</cp:lastModifiedBy>
  <cp:revision>2</cp:revision>
  <dcterms:created xsi:type="dcterms:W3CDTF">2012-03-14T22:52:00Z</dcterms:created>
  <dcterms:modified xsi:type="dcterms:W3CDTF">2012-03-14T22:52:00Z</dcterms:modified>
</cp:coreProperties>
</file>