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13FDB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Calcium Channel Blockers</w:t>
      </w:r>
    </w:p>
    <w:p w14:paraId="472B9CEF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6230"/>
      </w:tblGrid>
      <w:tr w:rsidR="00F811C5" w:rsidRPr="00F811C5" w14:paraId="56D4AF6D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057A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EE7C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Norvasc/ amlodipine</w:t>
            </w:r>
          </w:p>
          <w:p w14:paraId="672D7B0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811C5" w:rsidRPr="00F811C5" w14:paraId="137720DE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ACF2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0ECABE6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6383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0AD7CA4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Inhibits calcium ion influx into vascular smooth muscle decreasing peripheral vascular resistance = relaxation of and vasoconstriction</w:t>
            </w:r>
          </w:p>
        </w:tc>
      </w:tr>
      <w:tr w:rsidR="00F811C5" w:rsidRPr="00F811C5" w14:paraId="04A78E43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4A4C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6AA29F7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7BCB858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E267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HTN,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CAD(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coronary artery disease)</w:t>
            </w:r>
          </w:p>
        </w:tc>
      </w:tr>
      <w:tr w:rsidR="00F811C5" w:rsidRPr="00F811C5" w14:paraId="23FFDB8E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955B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2029275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65D8003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DFBC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Headache, drowsiness, edema of extremities, flushing, palpitations</w:t>
            </w:r>
          </w:p>
        </w:tc>
      </w:tr>
      <w:tr w:rsidR="00F811C5" w:rsidRPr="00F811C5" w14:paraId="3BA2519D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69228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1071CB8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78996FA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C43D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Monitor BP</w:t>
            </w:r>
          </w:p>
        </w:tc>
      </w:tr>
    </w:tbl>
    <w:p w14:paraId="5D21BFB6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  <w:r w:rsidRPr="00F811C5">
        <w:rPr>
          <w:rFonts w:ascii="Times New Roman" w:eastAsia="Times New Roman" w:hAnsi="Times New Roman" w:cs="Times New Roman"/>
        </w:rPr>
        <w:br/>
      </w:r>
    </w:p>
    <w:p w14:paraId="72C4947D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Ace Inhibitors</w:t>
      </w:r>
    </w:p>
    <w:p w14:paraId="7A816469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639"/>
      </w:tblGrid>
      <w:tr w:rsidR="00F811C5" w:rsidRPr="00F811C5" w14:paraId="40BAAFD2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60AA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381E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Capoten</w:t>
            </w:r>
            <w:proofErr w:type="spell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/captopril</w:t>
            </w:r>
          </w:p>
          <w:p w14:paraId="439B87E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811C5" w:rsidRPr="00F811C5" w14:paraId="0AA859CE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D68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42ED6DE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281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0D1865B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Blocks the enzyme that converts angiotensin I to angiotensin II which is a vasodilator</w:t>
            </w:r>
          </w:p>
          <w:p w14:paraId="7C0298A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*also reduces retention of Na and H2O</w:t>
            </w:r>
          </w:p>
        </w:tc>
      </w:tr>
      <w:tr w:rsidR="00F811C5" w:rsidRPr="00F811C5" w14:paraId="2E7A5732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9DA6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Reasons Prescribed</w:t>
            </w:r>
          </w:p>
          <w:p w14:paraId="7E8D4FF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0E4215A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51D1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Treat HTN and HF</w:t>
            </w:r>
          </w:p>
        </w:tc>
      </w:tr>
      <w:tr w:rsidR="00F811C5" w:rsidRPr="00F811C5" w14:paraId="23C27EF8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FF07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2F68836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5787056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61BB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Persistent cough,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angioedema, hypotension, hyperkalemia</w:t>
            </w:r>
          </w:p>
        </w:tc>
      </w:tr>
      <w:tr w:rsidR="00F811C5" w:rsidRPr="00F811C5" w14:paraId="194B435F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DC62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14F8EDF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2CCDDDF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A3B2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Avoid salt substitutes, monitor BP, potassium and cough</w:t>
            </w:r>
          </w:p>
        </w:tc>
      </w:tr>
    </w:tbl>
    <w:p w14:paraId="77645A04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</w:p>
    <w:p w14:paraId="5FDE48BB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Angiotensin Receptor Blockers</w:t>
      </w:r>
    </w:p>
    <w:p w14:paraId="6D9922BF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951"/>
      </w:tblGrid>
      <w:tr w:rsidR="00F811C5" w:rsidRPr="00F811C5" w14:paraId="46E001F7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6DA0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7BE2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5BC59B3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 Cozaar/losartan</w:t>
            </w:r>
          </w:p>
        </w:tc>
      </w:tr>
      <w:tr w:rsidR="00F811C5" w:rsidRPr="00F811C5" w14:paraId="51AD9559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8460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2A6390E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B9CC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607A5F7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Blocks angiotensin II at the organ receptor site-so we still have vasodilation r/t the same enzyme</w:t>
            </w:r>
          </w:p>
        </w:tc>
      </w:tr>
      <w:tr w:rsidR="00F811C5" w:rsidRPr="00F811C5" w14:paraId="442C18A9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762D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4CA8382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6C7E629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A215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high blood pressure, heart failure, and for preventing kidney failure due to high blood pressure and diabetes</w:t>
            </w:r>
          </w:p>
          <w:p w14:paraId="7EFCD2B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*Not used as monotherapy for African Americans</w:t>
            </w:r>
          </w:p>
        </w:tc>
      </w:tr>
      <w:tr w:rsidR="00F811C5" w:rsidRPr="00F811C5" w14:paraId="05A81613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ADA2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1D4F939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10DE9D2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037C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Dizziness, muscle cramps, weakness, angioedema</w:t>
            </w:r>
          </w:p>
        </w:tc>
      </w:tr>
      <w:tr w:rsidR="00F811C5" w:rsidRPr="00F811C5" w14:paraId="2AFDAC9D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38F6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Nursing Considerations or Teaching</w:t>
            </w:r>
          </w:p>
          <w:p w14:paraId="3281143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1CF286B6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6B51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Avoid salt substitutes, observe BP, adverse effects, liver and kidney function testing, electrolyte</w:t>
            </w:r>
          </w:p>
        </w:tc>
      </w:tr>
    </w:tbl>
    <w:p w14:paraId="60D3CF89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</w:p>
    <w:p w14:paraId="38CDA611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Nitrates</w:t>
      </w:r>
    </w:p>
    <w:p w14:paraId="4468B836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6130"/>
      </w:tblGrid>
      <w:tr w:rsidR="00F811C5" w:rsidRPr="00F811C5" w14:paraId="6FEC0A17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FC7E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401E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40D96B0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 Nitro-Bid/nitroglycerin</w:t>
            </w:r>
          </w:p>
        </w:tc>
      </w:tr>
      <w:tr w:rsidR="00F811C5" w:rsidRPr="00F811C5" w14:paraId="03D161E3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BFBA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77032EA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0D05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15E4C11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vasodilation/ relaxes smooth muscles in the blood vessels</w:t>
            </w:r>
          </w:p>
        </w:tc>
      </w:tr>
      <w:tr w:rsidR="00F811C5" w:rsidRPr="00F811C5" w14:paraId="4A577EC5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4E79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5B55EA3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0A082A9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58836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Angina acute and prophylaxis</w:t>
            </w:r>
          </w:p>
        </w:tc>
      </w:tr>
      <w:tr w:rsidR="00F811C5" w:rsidRPr="00F811C5" w14:paraId="3600B119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72ED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3DBD082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17EED1C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1B02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Complications with hemodynamic changes, headache, dizziness, syncope, hypotension</w:t>
            </w:r>
          </w:p>
        </w:tc>
      </w:tr>
      <w:tr w:rsidR="00F811C5" w:rsidRPr="00F811C5" w14:paraId="6A97FC5B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6E47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5EC8C2D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56E8733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A255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Don’t expose to light, always assess vitals HOLD if BP &lt;90 or HR&gt;100, avoid alcohol and OTC decongestants/diet pills</w:t>
            </w:r>
          </w:p>
        </w:tc>
      </w:tr>
    </w:tbl>
    <w:p w14:paraId="63B92944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</w:p>
    <w:p w14:paraId="5170F95B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Digoxin</w:t>
      </w:r>
    </w:p>
    <w:p w14:paraId="761B0839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6199"/>
      </w:tblGrid>
      <w:tr w:rsidR="00F811C5" w:rsidRPr="00F811C5" w14:paraId="5AA2096E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76FB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48BE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3117018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Lanoxin/digoxin</w:t>
            </w:r>
          </w:p>
        </w:tc>
      </w:tr>
      <w:tr w:rsidR="00F811C5" w:rsidRPr="00F811C5" w14:paraId="1E2507A8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0B10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Mechanism of Action</w:t>
            </w:r>
          </w:p>
          <w:p w14:paraId="53A535B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B4A5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Increases force and velocity of myocardial contraction= positive inotropic effects</w:t>
            </w:r>
          </w:p>
          <w:p w14:paraId="403075D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811C5" w:rsidRPr="00F811C5" w14:paraId="71F2DBF8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3700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520CA42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4A01C16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4B14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To treat mild to moderate HF</w:t>
            </w:r>
          </w:p>
        </w:tc>
      </w:tr>
      <w:tr w:rsidR="00F811C5" w:rsidRPr="00F811C5" w14:paraId="7EF19014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DA2B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1389315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1137643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BC0D6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Nausea, vomiting, loss of appetite, abdominal discomfort, vision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changes(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yellow-green halos), blurred vision and mental changes</w:t>
            </w:r>
          </w:p>
        </w:tc>
      </w:tr>
      <w:tr w:rsidR="00F811C5" w:rsidRPr="00F811C5" w14:paraId="471C1EE1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1544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437A781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4C5CE2F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BFFD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Take with food or after meals</w:t>
            </w:r>
          </w:p>
          <w:p w14:paraId="0A119F7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Expect to treat underlying thiamine deficiency </w:t>
            </w:r>
          </w:p>
          <w:p w14:paraId="6120387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Give parenteral undiluted</w:t>
            </w:r>
          </w:p>
          <w:p w14:paraId="2C2397C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Take apical pulse before each dose</w:t>
            </w:r>
          </w:p>
          <w:p w14:paraId="6C81B57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Monitor potassium levels </w:t>
            </w:r>
          </w:p>
        </w:tc>
      </w:tr>
    </w:tbl>
    <w:p w14:paraId="1CD9667F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</w:p>
    <w:p w14:paraId="5B3DD7EC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Beta 2 Agonists</w:t>
      </w:r>
    </w:p>
    <w:p w14:paraId="6E916501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6220"/>
      </w:tblGrid>
      <w:tr w:rsidR="00F811C5" w:rsidRPr="00F811C5" w14:paraId="1FA0D27C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CC34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BAA6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2604C25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 Salbutamol/albuterol</w:t>
            </w:r>
          </w:p>
        </w:tc>
      </w:tr>
      <w:tr w:rsidR="00F811C5" w:rsidRPr="00F811C5" w14:paraId="0D28D54C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7A61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5B6B2E9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77BA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</w:p>
          <w:p w14:paraId="007E6D0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Attaches to beta2 receptors on bronchial cell membranes, which stimulates the intracellular enzyme to convert ATP to cAMP</w:t>
            </w:r>
          </w:p>
        </w:tc>
      </w:tr>
      <w:tr w:rsidR="00F811C5" w:rsidRPr="00F811C5" w14:paraId="61D82AF1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B89D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6E34028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5C51587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CD22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To treat bronchospasm</w:t>
            </w:r>
          </w:p>
        </w:tc>
      </w:tr>
      <w:tr w:rsidR="00F811C5" w:rsidRPr="00F811C5" w14:paraId="04D36D1A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43F8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Common Side Effects/Adverse Reactions</w:t>
            </w:r>
          </w:p>
          <w:p w14:paraId="01363866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181E5B6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62B2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Angina, arrhythmias, hypotension, pulmonary edema</w:t>
            </w:r>
          </w:p>
        </w:tc>
      </w:tr>
      <w:tr w:rsidR="00F811C5" w:rsidRPr="00F811C5" w14:paraId="3E3F9C85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D311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1B215DD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6A196E5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C22F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Advise </w:t>
            </w:r>
            <w:proofErr w:type="spell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to wait at least 1 minute between inhalations</w:t>
            </w:r>
          </w:p>
          <w:p w14:paraId="22C6C35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Instruct </w:t>
            </w:r>
            <w:proofErr w:type="spell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pt</w:t>
            </w:r>
            <w:proofErr w:type="spell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to wash mouthpiece with water once a week, let air dry</w:t>
            </w:r>
          </w:p>
        </w:tc>
      </w:tr>
    </w:tbl>
    <w:p w14:paraId="29646698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</w:p>
    <w:p w14:paraId="0BC0AB9D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Anticholinergics</w:t>
      </w:r>
    </w:p>
    <w:p w14:paraId="79846A11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5989"/>
      </w:tblGrid>
      <w:tr w:rsidR="00F811C5" w:rsidRPr="00F811C5" w14:paraId="76656E3C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60BA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AF5A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5F8E6FD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 Atrovent/ ipratropium bromide</w:t>
            </w:r>
          </w:p>
        </w:tc>
      </w:tr>
      <w:tr w:rsidR="00F811C5" w:rsidRPr="00F811C5" w14:paraId="15F929DA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2D98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1BA0C37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7DD3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Action inhibits cholinergic receptors in bronchial tubes prevents bronchoconstriction and mucus secretion</w:t>
            </w:r>
          </w:p>
          <w:p w14:paraId="6E6E3BC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811C5" w:rsidRPr="00F811C5" w14:paraId="4315DF6D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7515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0387179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70A1F30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4F2D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To treat bronchitis and COPD</w:t>
            </w:r>
          </w:p>
        </w:tc>
      </w:tr>
      <w:tr w:rsidR="00F811C5" w:rsidRPr="00F811C5" w14:paraId="2E0C6400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93BF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7DEDD3E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27E85EE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E818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Dizziness,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bradycardia(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nasal spray), dry mouth, supraventricular tachycardia(oral inhalation)</w:t>
            </w:r>
          </w:p>
        </w:tc>
      </w:tr>
      <w:tr w:rsidR="00F811C5" w:rsidRPr="00F811C5" w14:paraId="4608E5BE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517D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3D4F48C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25A8A9D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7FD2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Be sure the patient understands this is not a bronchodilator; not a rescue med</w:t>
            </w:r>
          </w:p>
        </w:tc>
      </w:tr>
    </w:tbl>
    <w:p w14:paraId="5E62728D" w14:textId="77777777" w:rsidR="00F811C5" w:rsidRPr="00F811C5" w:rsidRDefault="00F811C5" w:rsidP="00F811C5">
      <w:pPr>
        <w:spacing w:after="240"/>
        <w:rPr>
          <w:rFonts w:ascii="Times New Roman" w:eastAsia="Times New Roman" w:hAnsi="Times New Roman" w:cs="Times New Roman"/>
        </w:rPr>
      </w:pPr>
    </w:p>
    <w:p w14:paraId="01D184D6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lastRenderedPageBreak/>
        <w:t>Glucocorticoids</w:t>
      </w:r>
    </w:p>
    <w:p w14:paraId="5DE1B1A6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6868"/>
      </w:tblGrid>
      <w:tr w:rsidR="00F811C5" w:rsidRPr="00F811C5" w14:paraId="05A84A74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9181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DA1E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Deltasone/prednisone(oral)</w:t>
            </w:r>
          </w:p>
          <w:p w14:paraId="03C86D84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Qvar</w:t>
            </w:r>
            <w:proofErr w:type="spell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/beclomethasone (inhaler)</w:t>
            </w:r>
          </w:p>
          <w:p w14:paraId="3B1E11B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Flovent </w:t>
            </w:r>
            <w:proofErr w:type="spell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Diskus</w:t>
            </w:r>
            <w:proofErr w:type="spell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fluticasone(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Nasal)</w:t>
            </w:r>
          </w:p>
          <w:p w14:paraId="0B9B164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(The ONE’s)</w:t>
            </w:r>
          </w:p>
          <w:p w14:paraId="57B2E92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811C5" w:rsidRPr="00F811C5" w14:paraId="7C601CE1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CF538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51983E3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7616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Binds to intracellular glucocorticoid receptors and suppresses inflammatory and immune responses by inhibiting neutrophil and monocyte accumulation, stabilizing lysosomal membranes, suppressing antigen response, inhibiting synthesis </w:t>
            </w:r>
          </w:p>
          <w:p w14:paraId="42817B3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F811C5" w:rsidRPr="00F811C5" w14:paraId="26521E05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0DD46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Reasons Prescribed</w:t>
            </w:r>
          </w:p>
          <w:p w14:paraId="697591E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5E6A6191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DE90B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To treat adrenal insufficiency and acute/chronic inflammatory and immunosuppressive disorders</w:t>
            </w:r>
          </w:p>
        </w:tc>
      </w:tr>
      <w:tr w:rsidR="00F811C5" w:rsidRPr="00F811C5" w14:paraId="4D8F6EA3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6632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0827D2D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7AD0A15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9ECD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HF, GI bleeding, euphoria, headache, insomnia, hypertension, Cushing’s syndrome</w:t>
            </w:r>
          </w:p>
        </w:tc>
      </w:tr>
      <w:tr w:rsidR="00F811C5" w:rsidRPr="00F811C5" w14:paraId="771AE50C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4331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5A78C4F5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6628CF68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9B1E8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Administer once daily, monitor fluid intake/output and daily weight</w:t>
            </w:r>
          </w:p>
        </w:tc>
      </w:tr>
    </w:tbl>
    <w:p w14:paraId="5DD20068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p w14:paraId="5C668A25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  <w:r w:rsidRPr="00F811C5">
        <w:rPr>
          <w:rFonts w:ascii="Arial" w:eastAsia="Times New Roman" w:hAnsi="Arial" w:cs="Arial"/>
          <w:color w:val="000000"/>
          <w:sz w:val="22"/>
          <w:szCs w:val="22"/>
        </w:rPr>
        <w:t>Beta Blockers</w:t>
      </w:r>
    </w:p>
    <w:p w14:paraId="64CE8AA6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3"/>
        <w:gridCol w:w="5557"/>
      </w:tblGrid>
      <w:tr w:rsidR="00F811C5" w:rsidRPr="00F811C5" w14:paraId="7CA49415" w14:textId="77777777" w:rsidTr="00F811C5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A010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Brand/Generic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897C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1CA8392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Tenormin/ atenolol (OLOL’s)</w:t>
            </w:r>
          </w:p>
        </w:tc>
      </w:tr>
      <w:tr w:rsidR="00F811C5" w:rsidRPr="00F811C5" w14:paraId="2650646E" w14:textId="77777777" w:rsidTr="00F811C5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1D57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Mechanism of Action</w:t>
            </w:r>
          </w:p>
          <w:p w14:paraId="1CF6854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(brief description </w:t>
            </w:r>
            <w:proofErr w:type="gramStart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>use</w:t>
            </w:r>
            <w:proofErr w:type="gramEnd"/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your own words)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4C3B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14:paraId="0CB5678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Decrease cardiac workload by slowing HR, decreasing BP and reducing contractility</w:t>
            </w:r>
          </w:p>
        </w:tc>
      </w:tr>
      <w:tr w:rsidR="00F811C5" w:rsidRPr="00F811C5" w14:paraId="7BBB71F2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99C03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Reasons Prescribed</w:t>
            </w:r>
          </w:p>
          <w:p w14:paraId="585306F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(conditions in which this drug is usually prescribed</w:t>
            </w:r>
          </w:p>
          <w:p w14:paraId="043E1C1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8CF0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 xml:space="preserve"> Angina, HTN, MI and prophylaxis</w:t>
            </w:r>
          </w:p>
        </w:tc>
      </w:tr>
      <w:tr w:rsidR="00F811C5" w:rsidRPr="00F811C5" w14:paraId="3AFB5825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F3D69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Common Side Effects/Adverse Reactions</w:t>
            </w:r>
          </w:p>
          <w:p w14:paraId="20B3BF96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(3 most common)</w:t>
            </w:r>
          </w:p>
          <w:p w14:paraId="2AC99A30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CDBDD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Fatigue, dizziness, hypotension, bradycardia, exacerbate CHF</w:t>
            </w:r>
          </w:p>
        </w:tc>
      </w:tr>
      <w:tr w:rsidR="00F811C5" w:rsidRPr="00F811C5" w14:paraId="6ED6EC4F" w14:textId="77777777" w:rsidTr="00F811C5">
        <w:trPr>
          <w:trHeight w:val="1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15962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Nursing Considerations or Teaching</w:t>
            </w:r>
          </w:p>
          <w:p w14:paraId="327EEB8E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(1 or 2)</w:t>
            </w:r>
          </w:p>
          <w:p w14:paraId="4A1F701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C0377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Check vitals hold if HR &lt;60 and SBP &lt;90</w:t>
            </w:r>
          </w:p>
          <w:p w14:paraId="54BDAF4A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Don’t stop abruptly= rebound angina</w:t>
            </w:r>
          </w:p>
          <w:p w14:paraId="0BFA9988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Take own pulse/BP</w:t>
            </w:r>
          </w:p>
          <w:p w14:paraId="27E09C3F" w14:textId="77777777" w:rsidR="00F811C5" w:rsidRPr="00F811C5" w:rsidRDefault="00F811C5" w:rsidP="00F811C5">
            <w:pPr>
              <w:rPr>
                <w:rFonts w:ascii="Times New Roman" w:eastAsia="Times New Roman" w:hAnsi="Times New Roman" w:cs="Times New Roman"/>
              </w:rPr>
            </w:pPr>
            <w:r w:rsidRPr="00F811C5">
              <w:rPr>
                <w:rFonts w:ascii="Times New Roman" w:eastAsia="Times New Roman" w:hAnsi="Times New Roman" w:cs="Times New Roman"/>
                <w:color w:val="000000"/>
              </w:rPr>
              <w:t>Take at same time each day</w:t>
            </w:r>
          </w:p>
        </w:tc>
      </w:tr>
    </w:tbl>
    <w:p w14:paraId="46348138" w14:textId="77777777" w:rsidR="00F811C5" w:rsidRPr="00F811C5" w:rsidRDefault="00F811C5" w:rsidP="00F811C5">
      <w:pPr>
        <w:rPr>
          <w:rFonts w:ascii="Times New Roman" w:eastAsia="Times New Roman" w:hAnsi="Times New Roman" w:cs="Times New Roman"/>
        </w:rPr>
      </w:pPr>
    </w:p>
    <w:p w14:paraId="5E55E172" w14:textId="77777777" w:rsidR="00D834D3" w:rsidRPr="00F811C5" w:rsidRDefault="00F811C5" w:rsidP="00F811C5"/>
    <w:sectPr w:rsidR="00D834D3" w:rsidRPr="00F811C5" w:rsidSect="00D50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C5"/>
    <w:rsid w:val="001D6646"/>
    <w:rsid w:val="00D50382"/>
    <w:rsid w:val="00F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8465F"/>
  <w15:chartTrackingRefBased/>
  <w15:docId w15:val="{A0085AD6-516E-2947-806B-12375DC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Hallett</dc:creator>
  <cp:keywords/>
  <dc:description/>
  <cp:lastModifiedBy>Michaela Hallett</cp:lastModifiedBy>
  <cp:revision>1</cp:revision>
  <dcterms:created xsi:type="dcterms:W3CDTF">2020-06-19T03:43:00Z</dcterms:created>
  <dcterms:modified xsi:type="dcterms:W3CDTF">2020-06-19T03:43:00Z</dcterms:modified>
</cp:coreProperties>
</file>