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74E8" w14:textId="77777777" w:rsidR="00597559" w:rsidRDefault="00597559" w:rsidP="00597559">
      <w:pPr>
        <w:spacing w:after="0" w:line="480" w:lineRule="auto"/>
        <w:jc w:val="center"/>
        <w:rPr>
          <w:rFonts w:ascii="Times New Roman" w:eastAsia="Times New Roman" w:hAnsi="Times New Roman" w:cs="Times New Roman"/>
          <w:b/>
          <w:bCs/>
          <w:color w:val="000000"/>
          <w:kern w:val="0"/>
          <w:sz w:val="24"/>
          <w:szCs w:val="24"/>
          <w14:ligatures w14:val="none"/>
        </w:rPr>
      </w:pPr>
    </w:p>
    <w:p w14:paraId="27B87157" w14:textId="77777777" w:rsidR="00597559" w:rsidRDefault="00597559" w:rsidP="00597559">
      <w:pPr>
        <w:spacing w:after="0" w:line="480" w:lineRule="auto"/>
        <w:jc w:val="center"/>
        <w:rPr>
          <w:rFonts w:ascii="Times New Roman" w:eastAsia="Times New Roman" w:hAnsi="Times New Roman" w:cs="Times New Roman"/>
          <w:b/>
          <w:bCs/>
          <w:color w:val="000000"/>
          <w:kern w:val="0"/>
          <w:sz w:val="24"/>
          <w:szCs w:val="24"/>
          <w14:ligatures w14:val="none"/>
        </w:rPr>
      </w:pPr>
    </w:p>
    <w:p w14:paraId="727E393A" w14:textId="77777777" w:rsidR="00597559" w:rsidRDefault="00597559" w:rsidP="00597559">
      <w:pPr>
        <w:spacing w:after="0" w:line="480" w:lineRule="auto"/>
        <w:jc w:val="center"/>
        <w:rPr>
          <w:rFonts w:ascii="Times New Roman" w:eastAsia="Times New Roman" w:hAnsi="Times New Roman" w:cs="Times New Roman"/>
          <w:b/>
          <w:bCs/>
          <w:color w:val="000000"/>
          <w:kern w:val="0"/>
          <w:sz w:val="24"/>
          <w:szCs w:val="24"/>
          <w14:ligatures w14:val="none"/>
        </w:rPr>
      </w:pPr>
    </w:p>
    <w:p w14:paraId="447653F8" w14:textId="69E0DCA9" w:rsidR="00597559" w:rsidRPr="00597559" w:rsidRDefault="00597559" w:rsidP="00597559">
      <w:pPr>
        <w:spacing w:after="0" w:line="480" w:lineRule="auto"/>
        <w:jc w:val="center"/>
        <w:rPr>
          <w:rFonts w:ascii="Times New Roman" w:eastAsia="Times New Roman" w:hAnsi="Times New Roman" w:cs="Times New Roman"/>
          <w:kern w:val="0"/>
          <w:sz w:val="24"/>
          <w:szCs w:val="24"/>
          <w14:ligatures w14:val="none"/>
        </w:rPr>
      </w:pPr>
      <w:r w:rsidRPr="00597559">
        <w:rPr>
          <w:rFonts w:ascii="Times New Roman" w:eastAsia="Times New Roman" w:hAnsi="Times New Roman" w:cs="Times New Roman"/>
          <w:b/>
          <w:bCs/>
          <w:color w:val="000000"/>
          <w:kern w:val="0"/>
          <w:sz w:val="24"/>
          <w:szCs w:val="24"/>
          <w14:ligatures w14:val="none"/>
        </w:rPr>
        <w:t>The Eastern Illinois Food Bank: Literature Review</w:t>
      </w:r>
    </w:p>
    <w:p w14:paraId="0A802577" w14:textId="77777777" w:rsidR="00597559" w:rsidRPr="00597559" w:rsidRDefault="00597559" w:rsidP="00597559">
      <w:pPr>
        <w:spacing w:after="240" w:line="240" w:lineRule="auto"/>
        <w:rPr>
          <w:rFonts w:ascii="Times New Roman" w:eastAsia="Times New Roman" w:hAnsi="Times New Roman" w:cs="Times New Roman"/>
          <w:kern w:val="0"/>
          <w:sz w:val="24"/>
          <w:szCs w:val="24"/>
          <w14:ligatures w14:val="none"/>
        </w:rPr>
      </w:pPr>
    </w:p>
    <w:p w14:paraId="712A0DEF" w14:textId="77777777" w:rsidR="00597559" w:rsidRPr="00597559" w:rsidRDefault="00597559" w:rsidP="00597559">
      <w:pPr>
        <w:spacing w:after="0" w:line="480" w:lineRule="auto"/>
        <w:jc w:val="center"/>
        <w:rPr>
          <w:rFonts w:ascii="Times New Roman" w:eastAsia="Times New Roman" w:hAnsi="Times New Roman" w:cs="Times New Roman"/>
          <w:kern w:val="0"/>
          <w:sz w:val="24"/>
          <w:szCs w:val="24"/>
          <w14:ligatures w14:val="none"/>
        </w:rPr>
      </w:pPr>
      <w:proofErr w:type="spellStart"/>
      <w:r w:rsidRPr="00597559">
        <w:rPr>
          <w:rFonts w:ascii="Times New Roman" w:eastAsia="Times New Roman" w:hAnsi="Times New Roman" w:cs="Times New Roman"/>
          <w:color w:val="000000"/>
          <w:kern w:val="0"/>
          <w:sz w:val="24"/>
          <w:szCs w:val="24"/>
          <w14:ligatures w14:val="none"/>
        </w:rPr>
        <w:t>Noredia</w:t>
      </w:r>
      <w:proofErr w:type="spellEnd"/>
      <w:r w:rsidRPr="00597559">
        <w:rPr>
          <w:rFonts w:ascii="Times New Roman" w:eastAsia="Times New Roman" w:hAnsi="Times New Roman" w:cs="Times New Roman"/>
          <w:color w:val="000000"/>
          <w:kern w:val="0"/>
          <w:sz w:val="24"/>
          <w:szCs w:val="24"/>
          <w14:ligatures w14:val="none"/>
        </w:rPr>
        <w:t xml:space="preserve"> Asia, Tirae Littles, Emily Melecosky, and Tasnim </w:t>
      </w:r>
      <w:proofErr w:type="spellStart"/>
      <w:r w:rsidRPr="00597559">
        <w:rPr>
          <w:rFonts w:ascii="Times New Roman" w:eastAsia="Times New Roman" w:hAnsi="Times New Roman" w:cs="Times New Roman"/>
          <w:color w:val="000000"/>
          <w:kern w:val="0"/>
          <w:sz w:val="24"/>
          <w:szCs w:val="24"/>
          <w14:ligatures w14:val="none"/>
        </w:rPr>
        <w:t>Mustafiz</w:t>
      </w:r>
      <w:proofErr w:type="spellEnd"/>
    </w:p>
    <w:p w14:paraId="75658381" w14:textId="77777777" w:rsidR="00597559" w:rsidRPr="00597559" w:rsidRDefault="00597559" w:rsidP="00597559">
      <w:pPr>
        <w:spacing w:after="0" w:line="480" w:lineRule="auto"/>
        <w:jc w:val="center"/>
        <w:rPr>
          <w:rFonts w:ascii="Times New Roman" w:eastAsia="Times New Roman" w:hAnsi="Times New Roman" w:cs="Times New Roman"/>
          <w:kern w:val="0"/>
          <w:sz w:val="24"/>
          <w:szCs w:val="24"/>
          <w14:ligatures w14:val="none"/>
        </w:rPr>
      </w:pPr>
      <w:r w:rsidRPr="00597559">
        <w:rPr>
          <w:rFonts w:ascii="Times New Roman" w:eastAsia="Times New Roman" w:hAnsi="Times New Roman" w:cs="Times New Roman"/>
          <w:color w:val="000000"/>
          <w:kern w:val="0"/>
          <w:sz w:val="24"/>
          <w:szCs w:val="24"/>
          <w14:ligatures w14:val="none"/>
        </w:rPr>
        <w:t>Lakeview College of Nursing</w:t>
      </w:r>
    </w:p>
    <w:p w14:paraId="5272EB77" w14:textId="77777777" w:rsidR="00597559" w:rsidRPr="00597559" w:rsidRDefault="00597559" w:rsidP="00597559">
      <w:pPr>
        <w:spacing w:after="0" w:line="480" w:lineRule="auto"/>
        <w:jc w:val="center"/>
        <w:rPr>
          <w:rFonts w:ascii="Times New Roman" w:eastAsia="Times New Roman" w:hAnsi="Times New Roman" w:cs="Times New Roman"/>
          <w:kern w:val="0"/>
          <w:sz w:val="24"/>
          <w:szCs w:val="24"/>
          <w14:ligatures w14:val="none"/>
        </w:rPr>
      </w:pPr>
      <w:r w:rsidRPr="00597559">
        <w:rPr>
          <w:rFonts w:ascii="Times New Roman" w:eastAsia="Times New Roman" w:hAnsi="Times New Roman" w:cs="Times New Roman"/>
          <w:color w:val="000000"/>
          <w:kern w:val="0"/>
          <w:sz w:val="24"/>
          <w:szCs w:val="24"/>
          <w14:ligatures w14:val="none"/>
        </w:rPr>
        <w:t>N442: Population and Global Health</w:t>
      </w:r>
    </w:p>
    <w:p w14:paraId="1DC01AF6" w14:textId="77777777" w:rsidR="00597559" w:rsidRPr="00597559" w:rsidRDefault="00597559" w:rsidP="00597559">
      <w:pPr>
        <w:spacing w:after="0" w:line="480" w:lineRule="auto"/>
        <w:jc w:val="center"/>
        <w:rPr>
          <w:rFonts w:ascii="Times New Roman" w:eastAsia="Times New Roman" w:hAnsi="Times New Roman" w:cs="Times New Roman"/>
          <w:kern w:val="0"/>
          <w:sz w:val="24"/>
          <w:szCs w:val="24"/>
          <w14:ligatures w14:val="none"/>
        </w:rPr>
      </w:pPr>
      <w:r w:rsidRPr="00597559">
        <w:rPr>
          <w:rFonts w:ascii="Times New Roman" w:eastAsia="Times New Roman" w:hAnsi="Times New Roman" w:cs="Times New Roman"/>
          <w:color w:val="000000"/>
          <w:kern w:val="0"/>
          <w:sz w:val="24"/>
          <w:szCs w:val="24"/>
          <w14:ligatures w14:val="none"/>
        </w:rPr>
        <w:t>Professor Pamela Armstrong</w:t>
      </w:r>
    </w:p>
    <w:p w14:paraId="6DD703F7"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r w:rsidRPr="00597559">
        <w:rPr>
          <w:rFonts w:ascii="Times New Roman" w:eastAsia="Times New Roman" w:hAnsi="Times New Roman" w:cs="Times New Roman"/>
          <w:color w:val="000000"/>
          <w:kern w:val="0"/>
          <w:sz w:val="24"/>
          <w:szCs w:val="24"/>
          <w14:ligatures w14:val="none"/>
        </w:rPr>
        <w:t>October 24, 2023</w:t>
      </w:r>
    </w:p>
    <w:p w14:paraId="42AE485F"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377E9101"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1059E8A2"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44ED91E4"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2A01A0CA"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6F21FAFB"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593AA6AE"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78F7A57B"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0957C2D7"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03B9F3D5"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1977D42D"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799B6ECA"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351C06DC"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63BE4F2E" w14:textId="77777777" w:rsidR="00597559" w:rsidRDefault="00597559" w:rsidP="00597559">
      <w:pPr>
        <w:spacing w:after="0" w:line="480" w:lineRule="auto"/>
        <w:jc w:val="center"/>
        <w:rPr>
          <w:rFonts w:ascii="Times New Roman" w:eastAsia="Times New Roman" w:hAnsi="Times New Roman" w:cs="Times New Roman"/>
          <w:color w:val="000000"/>
          <w:kern w:val="0"/>
          <w:sz w:val="24"/>
          <w:szCs w:val="24"/>
          <w14:ligatures w14:val="none"/>
        </w:rPr>
      </w:pPr>
    </w:p>
    <w:p w14:paraId="34894090" w14:textId="77777777" w:rsidR="00597559" w:rsidRDefault="00597559" w:rsidP="00597559">
      <w:pPr>
        <w:pStyle w:val="NormalWeb"/>
        <w:spacing w:before="0" w:beforeAutospacing="0" w:after="0" w:afterAutospacing="0" w:line="480" w:lineRule="auto"/>
        <w:jc w:val="center"/>
      </w:pPr>
      <w:r>
        <w:rPr>
          <w:b/>
          <w:bCs/>
          <w:color w:val="000000"/>
        </w:rPr>
        <w:lastRenderedPageBreak/>
        <w:t>he Eastern Illinois Foodbank: Literature Review</w:t>
      </w:r>
    </w:p>
    <w:p w14:paraId="107EA011" w14:textId="77777777" w:rsidR="00597559" w:rsidRDefault="00597559" w:rsidP="00597559">
      <w:pPr>
        <w:pStyle w:val="NormalWeb"/>
        <w:spacing w:before="0" w:beforeAutospacing="0" w:after="0" w:afterAutospacing="0" w:line="480" w:lineRule="auto"/>
        <w:rPr>
          <w:color w:val="000000"/>
        </w:rPr>
      </w:pPr>
      <w:r>
        <w:rPr>
          <w:rStyle w:val="apple-tab-span"/>
          <w:color w:val="000000"/>
        </w:rPr>
        <w:tab/>
      </w:r>
      <w:r>
        <w:rPr>
          <w:color w:val="000000"/>
        </w:rPr>
        <w:t xml:space="preserve">The Eastern Illinois Foodbank, a partner of Feeding America and located in Champaign, IL, is a primary source for many people across 18 Eastern Illinois counties who face hunger (Eastern Illinois Foodbank, 2023). The food bank has open volunteer hours every Tuesday, Wednesday, and Thursday from 9 a.m. to 3 p.m., where volunteers package a variety of food for people in need. Every Saturday, the mobile food bank, the </w:t>
      </w:r>
      <w:proofErr w:type="spellStart"/>
      <w:r>
        <w:rPr>
          <w:color w:val="000000"/>
        </w:rPr>
        <w:t>foodmobile</w:t>
      </w:r>
      <w:proofErr w:type="spellEnd"/>
      <w:r>
        <w:rPr>
          <w:color w:val="000000"/>
        </w:rPr>
        <w:t xml:space="preserve">, will travel to different counties, serving the food to different communities. Selecting this organization and volunteering here on September 19, September 29, and October 3 was a simple decision because of the immense impact that this facility makes to a vast group of people every week. Whether volunteering in the warehouse packaging </w:t>
      </w:r>
      <w:proofErr w:type="gramStart"/>
      <w:r>
        <w:rPr>
          <w:color w:val="000000"/>
        </w:rPr>
        <w:t>goods, or</w:t>
      </w:r>
      <w:proofErr w:type="gramEnd"/>
      <w:r>
        <w:rPr>
          <w:color w:val="000000"/>
        </w:rPr>
        <w:t xml:space="preserve"> having a face-to-face encounter with people while distributing the food, this facility positively affects both the volunteers and the community. </w:t>
      </w:r>
    </w:p>
    <w:p w14:paraId="463A7BB4" w14:textId="77777777" w:rsidR="00597559" w:rsidRDefault="00597559" w:rsidP="00597559">
      <w:pPr>
        <w:pStyle w:val="NormalWeb"/>
        <w:spacing w:before="0" w:beforeAutospacing="0" w:after="0" w:afterAutospacing="0" w:line="480" w:lineRule="auto"/>
      </w:pPr>
    </w:p>
    <w:p w14:paraId="0C28BED6" w14:textId="77777777" w:rsidR="00597559" w:rsidRPr="00597559" w:rsidRDefault="00597559" w:rsidP="00597559">
      <w:pPr>
        <w:spacing w:after="0" w:line="480" w:lineRule="auto"/>
        <w:rPr>
          <w:rFonts w:ascii="Times New Roman" w:eastAsia="Times New Roman" w:hAnsi="Times New Roman" w:cs="Times New Roman"/>
          <w:kern w:val="0"/>
          <w:sz w:val="24"/>
          <w:szCs w:val="24"/>
          <w14:ligatures w14:val="none"/>
        </w:rPr>
      </w:pPr>
      <w:r w:rsidRPr="00597559">
        <w:rPr>
          <w:rFonts w:ascii="Times New Roman" w:eastAsia="Times New Roman" w:hAnsi="Times New Roman" w:cs="Times New Roman"/>
          <w:color w:val="000000"/>
          <w:kern w:val="0"/>
          <w:sz w:val="24"/>
          <w:szCs w:val="24"/>
          <w14:ligatures w14:val="none"/>
        </w:rPr>
        <w:t>Emily Melecosky:</w:t>
      </w:r>
    </w:p>
    <w:p w14:paraId="122DCA8C" w14:textId="77777777" w:rsidR="00597559" w:rsidRPr="00597559" w:rsidRDefault="00597559" w:rsidP="00597559">
      <w:pPr>
        <w:shd w:val="clear" w:color="auto" w:fill="FFFFFF"/>
        <w:spacing w:after="0" w:line="240" w:lineRule="auto"/>
        <w:jc w:val="center"/>
        <w:outlineLvl w:val="0"/>
        <w:rPr>
          <w:rFonts w:ascii="Times New Roman" w:eastAsia="Times New Roman" w:hAnsi="Times New Roman" w:cs="Times New Roman"/>
          <w:b/>
          <w:bCs/>
          <w:kern w:val="36"/>
          <w:sz w:val="48"/>
          <w:szCs w:val="48"/>
          <w14:ligatures w14:val="none"/>
        </w:rPr>
      </w:pPr>
      <w:r w:rsidRPr="00597559">
        <w:rPr>
          <w:rFonts w:ascii="Times New Roman" w:eastAsia="Times New Roman" w:hAnsi="Times New Roman" w:cs="Times New Roman"/>
          <w:b/>
          <w:bCs/>
          <w:color w:val="000000"/>
          <w:kern w:val="36"/>
          <w:sz w:val="24"/>
          <w:szCs w:val="24"/>
          <w14:ligatures w14:val="none"/>
        </w:rPr>
        <w:t>An Ensemble Forecasting Model for Predicting Contribution of Food Donors Based on Supply Behavior</w:t>
      </w:r>
    </w:p>
    <w:p w14:paraId="01C0162F" w14:textId="77777777" w:rsidR="00597559" w:rsidRDefault="00597559" w:rsidP="00597559">
      <w:pPr>
        <w:spacing w:after="0" w:line="480" w:lineRule="auto"/>
        <w:rPr>
          <w:rFonts w:ascii="Times New Roman" w:eastAsia="Times New Roman" w:hAnsi="Times New Roman" w:cs="Times New Roman"/>
          <w:color w:val="000000"/>
          <w:kern w:val="0"/>
          <w14:ligatures w14:val="none"/>
        </w:rPr>
      </w:pPr>
      <w:r w:rsidRPr="00597559">
        <w:rPr>
          <w:rFonts w:ascii="Times New Roman" w:eastAsia="Times New Roman" w:hAnsi="Times New Roman" w:cs="Times New Roman"/>
          <w:color w:val="000000"/>
          <w:kern w:val="0"/>
          <w:sz w:val="24"/>
          <w:szCs w:val="24"/>
          <w14:ligatures w14:val="none"/>
        </w:rPr>
        <w:tab/>
        <w:t xml:space="preserve"> Due to the immense rise in food insecurity in the United States, which has increased </w:t>
      </w:r>
      <w:proofErr w:type="gramStart"/>
      <w:r w:rsidRPr="00597559">
        <w:rPr>
          <w:rFonts w:ascii="Times New Roman" w:eastAsia="Times New Roman" w:hAnsi="Times New Roman" w:cs="Times New Roman"/>
          <w:color w:val="000000"/>
          <w:kern w:val="0"/>
          <w:sz w:val="24"/>
          <w:szCs w:val="24"/>
          <w14:ligatures w14:val="none"/>
        </w:rPr>
        <w:t>from  “</w:t>
      </w:r>
      <w:proofErr w:type="gramEnd"/>
      <w:r w:rsidRPr="00597559">
        <w:rPr>
          <w:rFonts w:ascii="Times New Roman" w:eastAsia="Times New Roman" w:hAnsi="Times New Roman" w:cs="Times New Roman"/>
          <w:color w:val="000000"/>
          <w:kern w:val="0"/>
          <w:sz w:val="24"/>
          <w:szCs w:val="24"/>
          <w14:ligatures w14:val="none"/>
        </w:rPr>
        <w:t xml:space="preserve">50 - 84%,” many food-based charitable organizations, including food banks and food pantries, have become an increasingly popular source of providing food to families (An et al., 2019, para. 5). Many people are not aware of how this food is supplied to these organizations though. Much of the food supply provided to these charitable groups, including the Eastern Illinois Food Bank, acquire a portion of their inventory through donations from various resources, such as farmers (food producers) and grocery stores (food retailers). Such suppliers include local supermarkets, bakeries, manufacturers, butcher shops, community organizations, or </w:t>
      </w:r>
      <w:r w:rsidRPr="00597559">
        <w:rPr>
          <w:rFonts w:ascii="Times New Roman" w:eastAsia="Times New Roman" w:hAnsi="Times New Roman" w:cs="Times New Roman"/>
          <w:color w:val="000000"/>
          <w:kern w:val="0"/>
          <w:sz w:val="24"/>
          <w:szCs w:val="24"/>
          <w14:ligatures w14:val="none"/>
        </w:rPr>
        <w:lastRenderedPageBreak/>
        <w:t>larger food retail businesses (Paul &amp; Davis, 2021). Many retailers donate perishables when they have a surplus in inventory or products with a shelf life that is about to reach their expiration dates. By receiving this food, food banks can often distribute an abundance of this food rapidly. For food banks to be able to use the donated food saves the retail stores from experiencing an exponential financial loss by having the food eventually thrown out; instead, this donation can be used for a good cause of providing food for people who need it.</w:t>
      </w:r>
      <w:r w:rsidRPr="00597559">
        <w:rPr>
          <w:rFonts w:ascii="Times New Roman" w:eastAsia="Times New Roman" w:hAnsi="Times New Roman" w:cs="Times New Roman"/>
          <w:color w:val="000000"/>
          <w:kern w:val="0"/>
          <w14:ligatures w14:val="none"/>
        </w:rPr>
        <w:t> </w:t>
      </w:r>
    </w:p>
    <w:p w14:paraId="77F7BED6" w14:textId="77777777" w:rsidR="00597559" w:rsidRPr="00597559" w:rsidRDefault="00597559" w:rsidP="00597559">
      <w:pPr>
        <w:spacing w:after="0" w:line="480" w:lineRule="auto"/>
        <w:rPr>
          <w:rFonts w:ascii="Times New Roman" w:eastAsia="Times New Roman" w:hAnsi="Times New Roman" w:cs="Times New Roman"/>
          <w:kern w:val="0"/>
          <w:sz w:val="24"/>
          <w:szCs w:val="24"/>
          <w14:ligatures w14:val="none"/>
        </w:rPr>
      </w:pPr>
    </w:p>
    <w:p w14:paraId="411FBAD4" w14:textId="77777777" w:rsidR="00597559" w:rsidRPr="00597559" w:rsidRDefault="00597559" w:rsidP="00597559">
      <w:pPr>
        <w:shd w:val="clear" w:color="auto" w:fill="FFFFFF"/>
        <w:spacing w:after="0" w:line="240" w:lineRule="auto"/>
        <w:jc w:val="center"/>
        <w:outlineLvl w:val="0"/>
        <w:rPr>
          <w:rFonts w:ascii="Times New Roman" w:eastAsia="Times New Roman" w:hAnsi="Times New Roman" w:cs="Times New Roman"/>
          <w:b/>
          <w:bCs/>
          <w:kern w:val="36"/>
          <w:sz w:val="48"/>
          <w:szCs w:val="48"/>
          <w14:ligatures w14:val="none"/>
        </w:rPr>
      </w:pPr>
      <w:r w:rsidRPr="00597559">
        <w:rPr>
          <w:rFonts w:ascii="Times New Roman" w:eastAsia="Times New Roman" w:hAnsi="Times New Roman" w:cs="Times New Roman"/>
          <w:b/>
          <w:bCs/>
          <w:color w:val="000000"/>
          <w:kern w:val="36"/>
          <w:sz w:val="24"/>
          <w:szCs w:val="24"/>
          <w14:ligatures w14:val="none"/>
        </w:rPr>
        <w:t>The Food Bank: A Safety-Net in Place of Welfare Security in Times of Austerity and the Covid-19 Crisis</w:t>
      </w:r>
    </w:p>
    <w:p w14:paraId="794F21DE" w14:textId="77777777" w:rsidR="00597559" w:rsidRPr="00597559" w:rsidRDefault="00597559" w:rsidP="00597559">
      <w:pPr>
        <w:spacing w:after="0" w:line="480" w:lineRule="auto"/>
        <w:ind w:firstLine="720"/>
        <w:rPr>
          <w:rFonts w:ascii="Times New Roman" w:eastAsia="Times New Roman" w:hAnsi="Times New Roman" w:cs="Times New Roman"/>
          <w:kern w:val="0"/>
          <w:sz w:val="24"/>
          <w:szCs w:val="24"/>
          <w14:ligatures w14:val="none"/>
        </w:rPr>
      </w:pPr>
      <w:r w:rsidRPr="00597559">
        <w:rPr>
          <w:rFonts w:ascii="Times New Roman" w:eastAsia="Times New Roman" w:hAnsi="Times New Roman" w:cs="Times New Roman"/>
          <w:color w:val="000000"/>
          <w:kern w:val="0"/>
          <w:sz w:val="24"/>
          <w:szCs w:val="24"/>
          <w14:ligatures w14:val="none"/>
        </w:rPr>
        <w:t xml:space="preserve">The Covid-19 pandemic has negatively affected many communities and organizations, as many were impacted financially. Food banks around the world were no exception to this economic crisis. Many families soon found themselves without a job, causing food insecurity to reach an overall high. Due to the pandemic lockdown and health regulations, many people and local businesses who once donated religiously to these charities soon stopped and closed their doors. Food banks, including the Eastern Illinois Foodbank (EIF), soon noticed a decrease in donations but a rise in families seeking assistance from their services, as many experienced income shortages (Beck &amp; Gwilym, 2022). Despite the struggles faced during the pandemic, many food banks </w:t>
      </w:r>
      <w:proofErr w:type="gramStart"/>
      <w:r w:rsidRPr="00597559">
        <w:rPr>
          <w:rFonts w:ascii="Times New Roman" w:eastAsia="Times New Roman" w:hAnsi="Times New Roman" w:cs="Times New Roman"/>
          <w:color w:val="000000"/>
          <w:kern w:val="0"/>
          <w:sz w:val="24"/>
          <w:szCs w:val="24"/>
          <w14:ligatures w14:val="none"/>
        </w:rPr>
        <w:t>still continued</w:t>
      </w:r>
      <w:proofErr w:type="gramEnd"/>
      <w:r w:rsidRPr="00597559">
        <w:rPr>
          <w:rFonts w:ascii="Times New Roman" w:eastAsia="Times New Roman" w:hAnsi="Times New Roman" w:cs="Times New Roman"/>
          <w:color w:val="000000"/>
          <w:kern w:val="0"/>
          <w:sz w:val="24"/>
          <w:szCs w:val="24"/>
          <w14:ligatures w14:val="none"/>
        </w:rPr>
        <w:t xml:space="preserve"> to serve the community.</w:t>
      </w:r>
    </w:p>
    <w:p w14:paraId="6BD34419"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r w:rsidRPr="00597559">
        <w:rPr>
          <w:rFonts w:ascii="Times New Roman" w:eastAsia="Times New Roman" w:hAnsi="Times New Roman" w:cs="Times New Roman"/>
          <w:color w:val="000000"/>
          <w:kern w:val="0"/>
          <w:sz w:val="24"/>
          <w:szCs w:val="24"/>
          <w14:ligatures w14:val="none"/>
        </w:rPr>
        <w:t xml:space="preserve">Due to the decreased supplies, larger organizations, such as </w:t>
      </w:r>
      <w:proofErr w:type="spellStart"/>
      <w:r w:rsidRPr="00597559">
        <w:rPr>
          <w:rFonts w:ascii="Times New Roman" w:eastAsia="Times New Roman" w:hAnsi="Times New Roman" w:cs="Times New Roman"/>
          <w:color w:val="000000"/>
          <w:kern w:val="0"/>
          <w:sz w:val="24"/>
          <w:szCs w:val="24"/>
          <w14:ligatures w14:val="none"/>
        </w:rPr>
        <w:t>SamsClub</w:t>
      </w:r>
      <w:proofErr w:type="spellEnd"/>
      <w:r w:rsidRPr="00597559">
        <w:rPr>
          <w:rFonts w:ascii="Times New Roman" w:eastAsia="Times New Roman" w:hAnsi="Times New Roman" w:cs="Times New Roman"/>
          <w:color w:val="000000"/>
          <w:kern w:val="0"/>
          <w:sz w:val="24"/>
          <w:szCs w:val="24"/>
          <w14:ligatures w14:val="none"/>
        </w:rPr>
        <w:t xml:space="preserve">, Nestle, and PepsiCo, contacted food banks to help donate food, bottled water, and funds (Barman et al., 2021). Even though EIF noticed an overall decrease in donations, </w:t>
      </w:r>
      <w:proofErr w:type="spellStart"/>
      <w:r w:rsidRPr="00597559">
        <w:rPr>
          <w:rFonts w:ascii="Times New Roman" w:eastAsia="Times New Roman" w:hAnsi="Times New Roman" w:cs="Times New Roman"/>
          <w:color w:val="000000"/>
          <w:kern w:val="0"/>
          <w:sz w:val="24"/>
          <w:szCs w:val="24"/>
          <w14:ligatures w14:val="none"/>
        </w:rPr>
        <w:t>SamsClub</w:t>
      </w:r>
      <w:proofErr w:type="spellEnd"/>
      <w:r w:rsidRPr="00597559">
        <w:rPr>
          <w:rFonts w:ascii="Times New Roman" w:eastAsia="Times New Roman" w:hAnsi="Times New Roman" w:cs="Times New Roman"/>
          <w:color w:val="000000"/>
          <w:kern w:val="0"/>
          <w:sz w:val="24"/>
          <w:szCs w:val="24"/>
          <w14:ligatures w14:val="none"/>
        </w:rPr>
        <w:t xml:space="preserve"> in Champaign and Bloomington, Il, increased their contribution to help show their support amidst the pandemic and soon became EIF’s most significant contributor (Daly, 2022). The need for donations is more preeminent than ever, as many food banks, including EIF, rely on larger organizations to provide </w:t>
      </w:r>
      <w:r w:rsidRPr="00597559">
        <w:rPr>
          <w:rFonts w:ascii="Times New Roman" w:eastAsia="Times New Roman" w:hAnsi="Times New Roman" w:cs="Times New Roman"/>
          <w:color w:val="000000"/>
          <w:kern w:val="0"/>
          <w:sz w:val="24"/>
          <w:szCs w:val="24"/>
          <w14:ligatures w14:val="none"/>
        </w:rPr>
        <w:lastRenderedPageBreak/>
        <w:t>food since there is still a lack of donations compared to pre-pandemic times. Without the generosity of these corporate organizations, many food banks would not have been able to assist such a large population both during COVID-19 and now.</w:t>
      </w:r>
    </w:p>
    <w:p w14:paraId="02AD3599"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45D82D31"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7578D2F1"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63EB40C9"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3FEA9AED"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71B4E485"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49D74DDA"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1E11873F"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008738FD"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04DCD953"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73E8C096"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52DF0DD3"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04F11F07"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7EA4154A"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41652EC6"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2740408D"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7E1D175E"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1EB17658"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759F0212"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29189AA1" w14:textId="77777777" w:rsidR="00597559" w:rsidRDefault="00597559" w:rsidP="00597559">
      <w:pPr>
        <w:spacing w:after="0" w:line="480" w:lineRule="auto"/>
        <w:ind w:firstLine="720"/>
        <w:rPr>
          <w:rFonts w:ascii="Times New Roman" w:eastAsia="Times New Roman" w:hAnsi="Times New Roman" w:cs="Times New Roman"/>
          <w:color w:val="000000"/>
          <w:kern w:val="0"/>
          <w:sz w:val="24"/>
          <w:szCs w:val="24"/>
          <w14:ligatures w14:val="none"/>
        </w:rPr>
      </w:pPr>
    </w:p>
    <w:p w14:paraId="340F10EF" w14:textId="77777777" w:rsidR="00597559" w:rsidRDefault="00597559" w:rsidP="00597559">
      <w:pPr>
        <w:pStyle w:val="NormalWeb"/>
        <w:spacing w:before="0" w:beforeAutospacing="0" w:after="0" w:afterAutospacing="0"/>
        <w:jc w:val="center"/>
        <w:rPr>
          <w:b/>
          <w:bCs/>
          <w:color w:val="000000"/>
          <w:sz w:val="22"/>
          <w:szCs w:val="22"/>
        </w:rPr>
      </w:pPr>
    </w:p>
    <w:p w14:paraId="03A47131" w14:textId="7D68AF03" w:rsidR="00597559" w:rsidRDefault="00597559" w:rsidP="00597559">
      <w:pPr>
        <w:pStyle w:val="NormalWeb"/>
        <w:spacing w:before="0" w:beforeAutospacing="0" w:after="0" w:afterAutospacing="0"/>
        <w:jc w:val="center"/>
      </w:pPr>
      <w:r>
        <w:rPr>
          <w:b/>
          <w:bCs/>
          <w:color w:val="000000"/>
          <w:sz w:val="22"/>
          <w:szCs w:val="22"/>
        </w:rPr>
        <w:lastRenderedPageBreak/>
        <w:t>References</w:t>
      </w:r>
    </w:p>
    <w:p w14:paraId="56971760" w14:textId="558C7BEA" w:rsidR="00597559" w:rsidRDefault="00597559" w:rsidP="00597559">
      <w:pPr>
        <w:pStyle w:val="NormalWeb"/>
        <w:spacing w:before="240" w:beforeAutospacing="0" w:after="240" w:afterAutospacing="0" w:line="480" w:lineRule="auto"/>
        <w:ind w:left="720" w:hanging="720"/>
        <w:rPr>
          <w:color w:val="000000"/>
        </w:rPr>
      </w:pPr>
      <w:r>
        <w:rPr>
          <w:color w:val="000000"/>
        </w:rPr>
        <w:t xml:space="preserve">An, R., Wang, J., Liu, J., Shen, J., </w:t>
      </w:r>
      <w:proofErr w:type="spellStart"/>
      <w:r>
        <w:rPr>
          <w:color w:val="000000"/>
        </w:rPr>
        <w:t>Loehmer</w:t>
      </w:r>
      <w:proofErr w:type="spellEnd"/>
      <w:r>
        <w:rPr>
          <w:color w:val="000000"/>
        </w:rPr>
        <w:t xml:space="preserve">, E., &amp; McCaffrey, J. (2019). A systematic review of food pantry-based interventions in the USA. </w:t>
      </w:r>
      <w:r>
        <w:rPr>
          <w:i/>
          <w:iCs/>
          <w:color w:val="000000"/>
        </w:rPr>
        <w:t>Public Health Nutrition</w:t>
      </w:r>
      <w:r>
        <w:rPr>
          <w:color w:val="000000"/>
        </w:rPr>
        <w:t xml:space="preserve">, </w:t>
      </w:r>
      <w:r>
        <w:rPr>
          <w:i/>
          <w:iCs/>
          <w:color w:val="000000"/>
        </w:rPr>
        <w:t>22</w:t>
      </w:r>
      <w:r>
        <w:rPr>
          <w:color w:val="000000"/>
        </w:rPr>
        <w:t xml:space="preserve">(09), 1704–1716. </w:t>
      </w:r>
      <w:hyperlink r:id="rId6" w:history="1">
        <w:r w:rsidRPr="00AE398D">
          <w:rPr>
            <w:rStyle w:val="Hyperlink"/>
            <w:color w:val="auto"/>
            <w:u w:val="none"/>
          </w:rPr>
          <w:t>https://doi.org/10.1017/s1368980019000144</w:t>
        </w:r>
      </w:hyperlink>
      <w:r w:rsidRPr="00AE398D">
        <w:t> </w:t>
      </w:r>
    </w:p>
    <w:p w14:paraId="6F3F343E" w14:textId="77777777" w:rsidR="00597559" w:rsidRDefault="00597559" w:rsidP="00597559">
      <w:pPr>
        <w:pStyle w:val="NormalWeb"/>
        <w:spacing w:before="240" w:beforeAutospacing="0" w:after="240" w:afterAutospacing="0" w:line="480" w:lineRule="auto"/>
        <w:ind w:left="720" w:hanging="720"/>
      </w:pPr>
      <w:r>
        <w:rPr>
          <w:color w:val="000000"/>
        </w:rPr>
        <w:t xml:space="preserve">Beck, D. J., &amp; Gwilym, H. (2022). The food bank: A safety-net in place of welfare security in times of austerity and the COVID-19 crisis. </w:t>
      </w:r>
      <w:r>
        <w:rPr>
          <w:i/>
          <w:iCs/>
          <w:color w:val="000000"/>
        </w:rPr>
        <w:t>Social Policy and Society</w:t>
      </w:r>
      <w:r>
        <w:rPr>
          <w:color w:val="000000"/>
        </w:rPr>
        <w:t xml:space="preserve">, </w:t>
      </w:r>
      <w:r>
        <w:rPr>
          <w:i/>
          <w:iCs/>
          <w:color w:val="000000"/>
        </w:rPr>
        <w:t>22</w:t>
      </w:r>
      <w:r>
        <w:rPr>
          <w:color w:val="000000"/>
        </w:rPr>
        <w:t>(3), 545–561. https://doi.org/10.1017/s1474746421000907 </w:t>
      </w:r>
    </w:p>
    <w:p w14:paraId="66C41BD7" w14:textId="77777777" w:rsidR="00597559" w:rsidRDefault="00597559" w:rsidP="00597559">
      <w:pPr>
        <w:pStyle w:val="NormalWeb"/>
        <w:spacing w:before="240" w:beforeAutospacing="0" w:after="240" w:afterAutospacing="0" w:line="480" w:lineRule="auto"/>
        <w:ind w:left="720" w:hanging="720"/>
      </w:pPr>
      <w:r>
        <w:rPr>
          <w:color w:val="000000"/>
        </w:rPr>
        <w:t xml:space="preserve">Daly, K. (2022). Fiscal Year 2022: July 1, 2021–June 30, </w:t>
      </w:r>
      <w:proofErr w:type="gramStart"/>
      <w:r>
        <w:rPr>
          <w:color w:val="000000"/>
        </w:rPr>
        <w:t>2022</w:t>
      </w:r>
      <w:proofErr w:type="gramEnd"/>
      <w:r>
        <w:rPr>
          <w:color w:val="000000"/>
        </w:rPr>
        <w:t xml:space="preserve"> 2022 annual report. https://www.eifoodbank.org/file_download/inline/969dd58d-ca86-4fcb-a442-7d19684917d9</w:t>
      </w:r>
    </w:p>
    <w:p w14:paraId="7E5D4A63" w14:textId="75110A01" w:rsidR="00597559" w:rsidRPr="00597559" w:rsidRDefault="00597559" w:rsidP="00597559">
      <w:pPr>
        <w:pStyle w:val="NormalWeb"/>
        <w:spacing w:before="240" w:beforeAutospacing="0" w:after="240" w:afterAutospacing="0" w:line="480" w:lineRule="auto"/>
        <w:ind w:left="720" w:hanging="580"/>
      </w:pPr>
      <w:r>
        <w:rPr>
          <w:color w:val="000000"/>
        </w:rPr>
        <w:t xml:space="preserve">Eastern Illinois Foodbank. (2023). </w:t>
      </w:r>
      <w:r>
        <w:rPr>
          <w:i/>
          <w:iCs/>
          <w:color w:val="000000"/>
        </w:rPr>
        <w:t xml:space="preserve">Our </w:t>
      </w:r>
      <w:proofErr w:type="gramStart"/>
      <w:r>
        <w:rPr>
          <w:i/>
          <w:iCs/>
          <w:color w:val="000000"/>
        </w:rPr>
        <w:t>impact :</w:t>
      </w:r>
      <w:proofErr w:type="gramEnd"/>
      <w:r>
        <w:rPr>
          <w:i/>
          <w:iCs/>
          <w:color w:val="000000"/>
        </w:rPr>
        <w:t xml:space="preserve"> About EIF</w:t>
      </w:r>
      <w:r>
        <w:rPr>
          <w:color w:val="000000"/>
        </w:rPr>
        <w:t>.</w:t>
      </w:r>
      <w:r w:rsidR="00AE398D">
        <w:rPr>
          <w:color w:val="000000"/>
        </w:rPr>
        <w:t xml:space="preserve"> </w:t>
      </w:r>
      <w:hyperlink r:id="rId7" w:history="1">
        <w:r w:rsidR="00AE398D" w:rsidRPr="00AE398D">
          <w:rPr>
            <w:rStyle w:val="Hyperlink"/>
            <w:color w:val="auto"/>
            <w:u w:val="none"/>
          </w:rPr>
          <w:t>https://www.eifoodbank</w:t>
        </w:r>
      </w:hyperlink>
      <w:r w:rsidR="00AE398D" w:rsidRPr="00AE398D">
        <w:t xml:space="preserve"> </w:t>
      </w:r>
      <w:r>
        <w:rPr>
          <w:color w:val="000000"/>
        </w:rPr>
        <w:t>.org/impact/ </w:t>
      </w:r>
    </w:p>
    <w:p w14:paraId="0EB04717" w14:textId="77777777" w:rsidR="00597559" w:rsidRDefault="00597559" w:rsidP="00597559">
      <w:pPr>
        <w:pStyle w:val="NormalWeb"/>
        <w:spacing w:before="240" w:beforeAutospacing="0" w:after="240" w:afterAutospacing="0" w:line="480" w:lineRule="auto"/>
        <w:ind w:left="720" w:hanging="720"/>
      </w:pPr>
      <w:r>
        <w:rPr>
          <w:color w:val="000000"/>
        </w:rPr>
        <w:t xml:space="preserve">Paul, S., &amp; Davis, L. B. (2021). An ensemble forecasting model for predicting contribution of food donors based on supply behavior. </w:t>
      </w:r>
      <w:r>
        <w:rPr>
          <w:i/>
          <w:iCs/>
          <w:color w:val="000000"/>
        </w:rPr>
        <w:t>Annals of Operations Research</w:t>
      </w:r>
      <w:r>
        <w:rPr>
          <w:color w:val="000000"/>
        </w:rPr>
        <w:t xml:space="preserve">, </w:t>
      </w:r>
      <w:r>
        <w:rPr>
          <w:i/>
          <w:iCs/>
          <w:color w:val="000000"/>
        </w:rPr>
        <w:t>319</w:t>
      </w:r>
      <w:r>
        <w:rPr>
          <w:color w:val="000000"/>
        </w:rPr>
        <w:t>(1), 1–29. https://doi.org/10.1007/s10479-021-04146-5 </w:t>
      </w:r>
    </w:p>
    <w:p w14:paraId="214C791C" w14:textId="77777777" w:rsidR="00597559" w:rsidRDefault="00597559" w:rsidP="00597559">
      <w:pPr>
        <w:pStyle w:val="NormalWeb"/>
        <w:spacing w:before="240" w:beforeAutospacing="0" w:after="240" w:afterAutospacing="0" w:line="480" w:lineRule="auto"/>
        <w:ind w:hanging="720"/>
      </w:pPr>
    </w:p>
    <w:p w14:paraId="45D5A4A6" w14:textId="77777777" w:rsidR="00597559" w:rsidRPr="00597559" w:rsidRDefault="00597559" w:rsidP="00597559">
      <w:pPr>
        <w:spacing w:after="0" w:line="480" w:lineRule="auto"/>
        <w:ind w:firstLine="720"/>
        <w:jc w:val="center"/>
        <w:rPr>
          <w:rFonts w:ascii="Times New Roman" w:eastAsia="Times New Roman" w:hAnsi="Times New Roman" w:cs="Times New Roman"/>
          <w:kern w:val="0"/>
          <w:sz w:val="24"/>
          <w:szCs w:val="24"/>
          <w14:ligatures w14:val="none"/>
        </w:rPr>
      </w:pPr>
    </w:p>
    <w:p w14:paraId="262367A4" w14:textId="77777777" w:rsidR="00597559" w:rsidRPr="00597559" w:rsidRDefault="00597559" w:rsidP="00597559">
      <w:pPr>
        <w:spacing w:after="0" w:line="480" w:lineRule="auto"/>
        <w:jc w:val="center"/>
        <w:rPr>
          <w:rFonts w:ascii="Times New Roman" w:eastAsia="Times New Roman" w:hAnsi="Times New Roman" w:cs="Times New Roman"/>
          <w:kern w:val="0"/>
          <w:sz w:val="24"/>
          <w:szCs w:val="24"/>
          <w14:ligatures w14:val="none"/>
        </w:rPr>
      </w:pPr>
    </w:p>
    <w:p w14:paraId="18F35B49" w14:textId="31D13F87" w:rsidR="0027733E" w:rsidRDefault="0027733E"/>
    <w:sectPr w:rsidR="002773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B724" w14:textId="77777777" w:rsidR="00C236C9" w:rsidRDefault="00C236C9" w:rsidP="00AE398D">
      <w:pPr>
        <w:spacing w:after="0" w:line="240" w:lineRule="auto"/>
      </w:pPr>
      <w:r>
        <w:separator/>
      </w:r>
    </w:p>
  </w:endnote>
  <w:endnote w:type="continuationSeparator" w:id="0">
    <w:p w14:paraId="428CF65F" w14:textId="77777777" w:rsidR="00C236C9" w:rsidRDefault="00C236C9" w:rsidP="00AE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63C7" w14:textId="77777777" w:rsidR="00C236C9" w:rsidRDefault="00C236C9" w:rsidP="00AE398D">
      <w:pPr>
        <w:spacing w:after="0" w:line="240" w:lineRule="auto"/>
      </w:pPr>
      <w:r>
        <w:separator/>
      </w:r>
    </w:p>
  </w:footnote>
  <w:footnote w:type="continuationSeparator" w:id="0">
    <w:p w14:paraId="7279F557" w14:textId="77777777" w:rsidR="00C236C9" w:rsidRDefault="00C236C9" w:rsidP="00AE3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812756"/>
      <w:docPartObj>
        <w:docPartGallery w:val="Page Numbers (Top of Page)"/>
        <w:docPartUnique/>
      </w:docPartObj>
    </w:sdtPr>
    <w:sdtEndPr>
      <w:rPr>
        <w:noProof/>
      </w:rPr>
    </w:sdtEndPr>
    <w:sdtContent>
      <w:p w14:paraId="59D8289B" w14:textId="4C6A9833" w:rsidR="00AE398D" w:rsidRDefault="00AE39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7828EF" w14:textId="77777777" w:rsidR="00AE398D" w:rsidRDefault="00AE39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3E"/>
    <w:rsid w:val="0027733E"/>
    <w:rsid w:val="004741E0"/>
    <w:rsid w:val="00597559"/>
    <w:rsid w:val="00AE398D"/>
    <w:rsid w:val="00B57E55"/>
    <w:rsid w:val="00C2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473A3"/>
  <w15:chartTrackingRefBased/>
  <w15:docId w15:val="{AA840D1C-3C37-42C5-A48B-620D0085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5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597559"/>
  </w:style>
  <w:style w:type="character" w:styleId="Hyperlink">
    <w:name w:val="Hyperlink"/>
    <w:basedOn w:val="DefaultParagraphFont"/>
    <w:uiPriority w:val="99"/>
    <w:unhideWhenUsed/>
    <w:rsid w:val="00597559"/>
    <w:rPr>
      <w:color w:val="0563C1" w:themeColor="hyperlink"/>
      <w:u w:val="single"/>
    </w:rPr>
  </w:style>
  <w:style w:type="character" w:styleId="UnresolvedMention">
    <w:name w:val="Unresolved Mention"/>
    <w:basedOn w:val="DefaultParagraphFont"/>
    <w:uiPriority w:val="99"/>
    <w:semiHidden/>
    <w:unhideWhenUsed/>
    <w:rsid w:val="00597559"/>
    <w:rPr>
      <w:color w:val="605E5C"/>
      <w:shd w:val="clear" w:color="auto" w:fill="E1DFDD"/>
    </w:rPr>
  </w:style>
  <w:style w:type="paragraph" w:styleId="Header">
    <w:name w:val="header"/>
    <w:basedOn w:val="Normal"/>
    <w:link w:val="HeaderChar"/>
    <w:uiPriority w:val="99"/>
    <w:unhideWhenUsed/>
    <w:rsid w:val="00AE3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98D"/>
  </w:style>
  <w:style w:type="paragraph" w:styleId="Footer">
    <w:name w:val="footer"/>
    <w:basedOn w:val="Normal"/>
    <w:link w:val="FooterChar"/>
    <w:uiPriority w:val="99"/>
    <w:unhideWhenUsed/>
    <w:rsid w:val="00AE3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2978">
      <w:bodyDiv w:val="1"/>
      <w:marLeft w:val="0"/>
      <w:marRight w:val="0"/>
      <w:marTop w:val="0"/>
      <w:marBottom w:val="0"/>
      <w:divBdr>
        <w:top w:val="none" w:sz="0" w:space="0" w:color="auto"/>
        <w:left w:val="none" w:sz="0" w:space="0" w:color="auto"/>
        <w:bottom w:val="none" w:sz="0" w:space="0" w:color="auto"/>
        <w:right w:val="none" w:sz="0" w:space="0" w:color="auto"/>
      </w:divBdr>
    </w:div>
    <w:div w:id="344867913">
      <w:bodyDiv w:val="1"/>
      <w:marLeft w:val="0"/>
      <w:marRight w:val="0"/>
      <w:marTop w:val="0"/>
      <w:marBottom w:val="0"/>
      <w:divBdr>
        <w:top w:val="none" w:sz="0" w:space="0" w:color="auto"/>
        <w:left w:val="none" w:sz="0" w:space="0" w:color="auto"/>
        <w:bottom w:val="none" w:sz="0" w:space="0" w:color="auto"/>
        <w:right w:val="none" w:sz="0" w:space="0" w:color="auto"/>
      </w:divBdr>
    </w:div>
    <w:div w:id="345331737">
      <w:bodyDiv w:val="1"/>
      <w:marLeft w:val="0"/>
      <w:marRight w:val="0"/>
      <w:marTop w:val="0"/>
      <w:marBottom w:val="0"/>
      <w:divBdr>
        <w:top w:val="none" w:sz="0" w:space="0" w:color="auto"/>
        <w:left w:val="none" w:sz="0" w:space="0" w:color="auto"/>
        <w:bottom w:val="none" w:sz="0" w:space="0" w:color="auto"/>
        <w:right w:val="none" w:sz="0" w:space="0" w:color="auto"/>
      </w:divBdr>
    </w:div>
    <w:div w:id="1156604087">
      <w:bodyDiv w:val="1"/>
      <w:marLeft w:val="0"/>
      <w:marRight w:val="0"/>
      <w:marTop w:val="0"/>
      <w:marBottom w:val="0"/>
      <w:divBdr>
        <w:top w:val="none" w:sz="0" w:space="0" w:color="auto"/>
        <w:left w:val="none" w:sz="0" w:space="0" w:color="auto"/>
        <w:bottom w:val="none" w:sz="0" w:space="0" w:color="auto"/>
        <w:right w:val="none" w:sz="0" w:space="0" w:color="auto"/>
      </w:divBdr>
    </w:div>
    <w:div w:id="1616912256">
      <w:bodyDiv w:val="1"/>
      <w:marLeft w:val="0"/>
      <w:marRight w:val="0"/>
      <w:marTop w:val="0"/>
      <w:marBottom w:val="0"/>
      <w:divBdr>
        <w:top w:val="none" w:sz="0" w:space="0" w:color="auto"/>
        <w:left w:val="none" w:sz="0" w:space="0" w:color="auto"/>
        <w:bottom w:val="none" w:sz="0" w:space="0" w:color="auto"/>
        <w:right w:val="none" w:sz="0" w:space="0" w:color="auto"/>
      </w:divBdr>
    </w:div>
    <w:div w:id="187449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ifoodb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s136898001900014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802</Words>
  <Characters>4560</Characters>
  <Application>Microsoft Office Word</Application>
  <DocSecurity>0</DocSecurity>
  <Lines>120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Melecosky</dc:creator>
  <cp:keywords/>
  <dc:description/>
  <cp:lastModifiedBy>Emily Melecosky</cp:lastModifiedBy>
  <cp:revision>2</cp:revision>
  <dcterms:created xsi:type="dcterms:W3CDTF">2023-10-23T18:53:00Z</dcterms:created>
  <dcterms:modified xsi:type="dcterms:W3CDTF">2023-10-23T18:53:00Z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7e039f23-adae-46b9-ba37-6718e9135e69</vt:lpwstr>
  </property>
</Properties>
</file>