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23B94" w:rsidRDefault="009C6376">
      <w:r>
        <w:t>N431 Adult Health II</w:t>
      </w:r>
    </w:p>
    <w:p w14:paraId="00000002" w14:textId="77777777" w:rsidR="00C23B94" w:rsidRDefault="00C23B94"/>
    <w:p w14:paraId="00000003" w14:textId="77777777" w:rsidR="00C23B94" w:rsidRDefault="009C6376">
      <w:r>
        <w:t>Clinical Reflection Form</w:t>
      </w:r>
    </w:p>
    <w:p w14:paraId="00000004" w14:textId="77777777" w:rsidR="00C23B94" w:rsidRDefault="00C23B94"/>
    <w:p w14:paraId="00000005" w14:textId="77777777" w:rsidR="00C23B94" w:rsidRDefault="009C6376">
      <w:r>
        <w:t>Name:</w:t>
      </w:r>
      <w:r>
        <w:tab/>
      </w:r>
      <w:r>
        <w:tab/>
        <w:t>Trevor Davis</w:t>
      </w:r>
      <w:r>
        <w:tab/>
      </w:r>
      <w:r>
        <w:tab/>
      </w:r>
      <w:r>
        <w:tab/>
      </w:r>
      <w:r>
        <w:tab/>
      </w:r>
      <w:r>
        <w:tab/>
      </w:r>
      <w:r>
        <w:tab/>
      </w:r>
      <w:r>
        <w:tab/>
        <w:t>Date:  9/14/2020</w:t>
      </w:r>
    </w:p>
    <w:p w14:paraId="00000006" w14:textId="77777777" w:rsidR="00C23B94" w:rsidRDefault="00C23B94"/>
    <w:p w14:paraId="00000007" w14:textId="77777777" w:rsidR="00C23B94" w:rsidRDefault="00C23B94"/>
    <w:p w14:paraId="00000008" w14:textId="77777777" w:rsidR="00C23B94" w:rsidRDefault="009C6376">
      <w:r>
        <w:t>Clinical Rotation Site:</w:t>
      </w:r>
      <w:r>
        <w:tab/>
      </w:r>
      <w:r>
        <w:tab/>
        <w:t>SBL Emergency Department</w:t>
      </w:r>
    </w:p>
    <w:p w14:paraId="00000009" w14:textId="77777777" w:rsidR="00C23B94" w:rsidRDefault="00C23B94"/>
    <w:p w14:paraId="0000000A" w14:textId="77777777" w:rsidR="00C23B94" w:rsidRDefault="00C23B94"/>
    <w:p w14:paraId="0000000B" w14:textId="77777777" w:rsidR="00C23B94" w:rsidRDefault="009C6376">
      <w:r>
        <w:t>1.</w:t>
      </w:r>
      <w:r>
        <w:tab/>
        <w:t>Briefly write about today’s experience(s)</w:t>
      </w:r>
    </w:p>
    <w:p w14:paraId="0000000C" w14:textId="77777777" w:rsidR="00C23B94" w:rsidRDefault="00C23B94"/>
    <w:p w14:paraId="0000000D" w14:textId="02848AC8" w:rsidR="00C23B94" w:rsidRDefault="009C6376">
      <w:r>
        <w:t>Today I shadowed a nurse named Sarah in the ED. We started the day with a brief tour and breakdown of the department. We cared for a total of 4 patients and spent some time in the triage room, taking vitals and finding the incoming patient’s chief complain</w:t>
      </w:r>
      <w:r>
        <w:t>ts. The patients we saw today were a lower acuity level, and none were admitted while I was there. I got a chance to witness two IV starts with blood draws. I removed an IV from a patient before their discharge and dispensed medications to go home with her</w:t>
      </w:r>
      <w:r>
        <w:t xml:space="preserve">. I hung fluids, applied a </w:t>
      </w:r>
      <w:r>
        <w:t xml:space="preserve">dressing to an abdominal incision, and drained his JP drains. Overall it was a pretty slow day, but I enjoyed the environment and fast-paced care we were able to provide. </w:t>
      </w:r>
    </w:p>
    <w:p w14:paraId="0000000E" w14:textId="77777777" w:rsidR="00C23B94" w:rsidRDefault="00C23B94"/>
    <w:p w14:paraId="0000000F" w14:textId="77777777" w:rsidR="00C23B94" w:rsidRDefault="009C6376">
      <w:r>
        <w:t>2.</w:t>
      </w:r>
      <w:r>
        <w:tab/>
        <w:t>What is one thing you learned?</w:t>
      </w:r>
    </w:p>
    <w:p w14:paraId="00000010" w14:textId="77777777" w:rsidR="00C23B94" w:rsidRDefault="00C23B94"/>
    <w:p w14:paraId="00000011" w14:textId="2185D579" w:rsidR="00C23B94" w:rsidRDefault="009C6376">
      <w:r>
        <w:t>Today I learned that</w:t>
      </w:r>
      <w:r>
        <w:t xml:space="preserve"> in the ED, nurses usually start IVs in the antecubital region for various reasons. One, an AC IV, is usually the easiest place on the arm to initiate an IV. Secondly, in the ED, it is best to start an IV in a large vein with an 18- or 20-gauge</w:t>
      </w:r>
      <w:r>
        <w:t xml:space="preserve"> needle if th</w:t>
      </w:r>
      <w:r>
        <w:t>e patient is receiving contrast dye or blood products. Before today I thought it was best to start an IV in the most distally accessible region of the hand or arm if the patient has an extended stay, then you could relocate the IV proximally up the arm.</w:t>
      </w:r>
    </w:p>
    <w:p w14:paraId="00000012" w14:textId="77777777" w:rsidR="00C23B94" w:rsidRDefault="00C23B94"/>
    <w:p w14:paraId="00000013" w14:textId="77777777" w:rsidR="00C23B94" w:rsidRDefault="009C6376">
      <w:r>
        <w:t>3</w:t>
      </w:r>
      <w:r>
        <w:t>.</w:t>
      </w:r>
      <w:r>
        <w:tab/>
        <w:t>What is one thing you would do differently?</w:t>
      </w:r>
    </w:p>
    <w:p w14:paraId="00000014" w14:textId="77777777" w:rsidR="00C23B94" w:rsidRDefault="00C23B94"/>
    <w:p w14:paraId="00000015" w14:textId="7EB3A5BE" w:rsidR="00C23B94" w:rsidRDefault="009C6376">
      <w:r>
        <w:t xml:space="preserve">I would have asked to start one of the IVs. There was a patient with special </w:t>
      </w:r>
      <w:bookmarkStart w:id="0" w:name="_GoBack"/>
      <w:bookmarkEnd w:id="0"/>
      <w:r>
        <w:t>needs,</w:t>
      </w:r>
      <w:r>
        <w:t xml:space="preserve"> and he was there for an altered behavioral state. He needed an IV and Sarah thought it was best if she started it since we wer</w:t>
      </w:r>
      <w:r>
        <w:t>en’t sure how he was going to react to the IV insertion. He handled it very well and is a very nice kid. Knowing this now I wish I would have done the IV insertion. It was best for the patient in that situation for the more experienced nurse to do the job.</w:t>
      </w:r>
      <w:r>
        <w:t xml:space="preserve"> </w:t>
      </w:r>
    </w:p>
    <w:p w14:paraId="00000016" w14:textId="77777777" w:rsidR="00C23B94" w:rsidRDefault="00C23B94"/>
    <w:p w14:paraId="00000017" w14:textId="77777777" w:rsidR="00C23B94" w:rsidRDefault="009C6376">
      <w:r>
        <w:t>4.</w:t>
      </w:r>
      <w:r>
        <w:tab/>
        <w:t>What is your major “take home” from today’s clinical experience(s)?</w:t>
      </w:r>
    </w:p>
    <w:p w14:paraId="00000018" w14:textId="77777777" w:rsidR="00C23B94" w:rsidRDefault="00C23B94"/>
    <w:p w14:paraId="00000019" w14:textId="77777777" w:rsidR="00C23B94" w:rsidRDefault="009C6376">
      <w:r>
        <w:t>I was a little apprehensive caring for the patient with special needs, especially since we thought he might be unstable. It turns out; he was super nice and just scared. Labs showed</w:t>
      </w:r>
      <w:r>
        <w:t xml:space="preserve"> that he was experiencing lithium toxicity. My primary take home is not to treat patients like this any different </w:t>
      </w:r>
      <w:r>
        <w:lastRenderedPageBreak/>
        <w:t xml:space="preserve">from any other patient. We don’t know their situation until we get to know them and do an assessment. </w:t>
      </w:r>
    </w:p>
    <w:p w14:paraId="0000001A" w14:textId="77777777" w:rsidR="00C23B94" w:rsidRDefault="00C23B94"/>
    <w:p w14:paraId="0000001B" w14:textId="77777777" w:rsidR="00C23B94" w:rsidRDefault="009C6376">
      <w:r>
        <w:t>5.</w:t>
      </w:r>
      <w:r>
        <w:tab/>
        <w:t>Is there anything else you would li</w:t>
      </w:r>
      <w:r>
        <w:t>ke to mention</w:t>
      </w:r>
    </w:p>
    <w:p w14:paraId="0000001C" w14:textId="77777777" w:rsidR="00C23B94" w:rsidRDefault="00C23B94"/>
    <w:p w14:paraId="0000001D" w14:textId="77777777" w:rsidR="00C23B94" w:rsidRDefault="009C6376">
      <w:r>
        <w:t xml:space="preserve">Overall, I enjoyed my day in the ED. I would like to have another clinical rotation there. </w:t>
      </w:r>
    </w:p>
    <w:sectPr w:rsidR="00C23B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94"/>
    <w:rsid w:val="009C6376"/>
    <w:rsid w:val="00C2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876CE"/>
  <w15:docId w15:val="{7F94D1B2-D8A6-884D-8C5E-A16B15F0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tpdavis17@gmail.com</cp:lastModifiedBy>
  <cp:revision>2</cp:revision>
  <dcterms:created xsi:type="dcterms:W3CDTF">2020-09-15T02:17:00Z</dcterms:created>
  <dcterms:modified xsi:type="dcterms:W3CDTF">2020-09-15T02:18:00Z</dcterms:modified>
</cp:coreProperties>
</file>