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A5" w:rsidRDefault="0042300F">
      <w:pPr>
        <w:rPr>
          <w:sz w:val="24"/>
          <w:szCs w:val="24"/>
        </w:rPr>
      </w:pPr>
      <w:r>
        <w:rPr>
          <w:sz w:val="24"/>
          <w:szCs w:val="24"/>
        </w:rPr>
        <w:t>Information Type – Access to Care</w:t>
      </w:r>
    </w:p>
    <w:p w:rsidR="0042300F" w:rsidRPr="0042300F" w:rsidRDefault="0042300F">
      <w:pPr>
        <w:rPr>
          <w:sz w:val="24"/>
          <w:szCs w:val="24"/>
        </w:rPr>
      </w:pPr>
      <w:r w:rsidRPr="0042300F">
        <w:rPr>
          <w:b/>
          <w:sz w:val="24"/>
          <w:szCs w:val="24"/>
        </w:rPr>
        <w:t>Description</w:t>
      </w:r>
      <w:r>
        <w:rPr>
          <w:sz w:val="24"/>
          <w:szCs w:val="24"/>
        </w:rPr>
        <w:t xml:space="preserve">; </w:t>
      </w:r>
      <w:r>
        <w:t xml:space="preserve">Access to Care focuses on the access to appropriate care. This includes streamlining efforts to receive care; ensuring care is appropriate in terms of type, care, intensity, location and availability; providing seamless access to health knowledge, enrolling providers; performing eligibility determination, and managing patient movement. The recommended provisional security categorization for access to care information is as follows: </w:t>
      </w:r>
    </w:p>
    <w:p w:rsidR="0042300F" w:rsidRPr="0042300F" w:rsidRDefault="0042300F">
      <w:pPr>
        <w:rPr>
          <w:sz w:val="20"/>
          <w:szCs w:val="20"/>
        </w:rPr>
      </w:pPr>
      <w:r w:rsidRPr="0042300F">
        <w:rPr>
          <w:b/>
          <w:sz w:val="20"/>
          <w:szCs w:val="20"/>
        </w:rPr>
        <w:t>CIA Level</w:t>
      </w:r>
      <w:r>
        <w:rPr>
          <w:sz w:val="20"/>
          <w:szCs w:val="20"/>
        </w:rPr>
        <w:t>:</w:t>
      </w:r>
      <w:r>
        <w:rPr>
          <w:sz w:val="20"/>
          <w:szCs w:val="20"/>
        </w:rPr>
        <w:tab/>
      </w:r>
      <w:r>
        <w:t xml:space="preserve">confidentiality=Low </w:t>
      </w:r>
      <w:r>
        <w:tab/>
      </w:r>
      <w:r>
        <w:tab/>
        <w:t>integrity=Moderate</w:t>
      </w:r>
      <w:r>
        <w:tab/>
      </w:r>
      <w:r>
        <w:tab/>
        <w:t xml:space="preserve"> availability=Low</w:t>
      </w:r>
    </w:p>
    <w:p w:rsidR="0042300F" w:rsidRDefault="0042300F">
      <w:pPr>
        <w:rPr>
          <w:sz w:val="20"/>
          <w:szCs w:val="20"/>
        </w:rPr>
      </w:pPr>
    </w:p>
    <w:p w:rsidR="0042300F" w:rsidRPr="0042300F" w:rsidRDefault="0042300F">
      <w:pPr>
        <w:rPr>
          <w:sz w:val="24"/>
          <w:szCs w:val="24"/>
        </w:rPr>
      </w:pPr>
      <w:r w:rsidRPr="0042300F">
        <w:rPr>
          <w:sz w:val="24"/>
          <w:szCs w:val="24"/>
        </w:rPr>
        <w:t>Information Type - Payment</w:t>
      </w:r>
    </w:p>
    <w:p w:rsidR="0042300F" w:rsidRDefault="0042300F">
      <w:r>
        <w:t xml:space="preserve">Description; </w:t>
      </w:r>
      <w:r>
        <w:t xml:space="preserve">Payments include disbursements of Federal funds, via a variety of mechanisms, to Federal and private individuals, Federal agencies, state, local and international Governments, and the private sector, to effect payment for goods and services, or distribute entitlements, benefits, grants, subsidies, loans, or claims. </w:t>
      </w:r>
      <w:proofErr w:type="gramStart"/>
      <w:r>
        <w:t>Payment management provides appropriate control over all payments made by or on behalf of an organization, including but not limited to payments made 70 to: vendors in accordance with contracts, purchase orders and other obligating documents; state governments under a variety of programs; employees for salaries and expense reimbursements; other Federal agencies for reimbursable work performed; individual citizens receiving Federal benefits; and recipients of Federal loans.</w:t>
      </w:r>
      <w:proofErr w:type="gramEnd"/>
      <w:r>
        <w:t xml:space="preserve"> The recommended security categorization for the payments information type is as follows: </w:t>
      </w:r>
    </w:p>
    <w:p w:rsidR="0042300F" w:rsidRDefault="0042300F">
      <w:r w:rsidRPr="0042300F">
        <w:rPr>
          <w:b/>
          <w:sz w:val="20"/>
          <w:szCs w:val="20"/>
        </w:rPr>
        <w:t>CIA Level</w:t>
      </w:r>
      <w:r>
        <w:t xml:space="preserve">:  </w:t>
      </w:r>
      <w:r>
        <w:tab/>
        <w:t xml:space="preserve">confidentiality= Low </w:t>
      </w:r>
      <w:r>
        <w:tab/>
      </w:r>
      <w:r>
        <w:tab/>
        <w:t xml:space="preserve">integrity= Moderate </w:t>
      </w:r>
      <w:r>
        <w:tab/>
      </w:r>
      <w:r>
        <w:tab/>
        <w:t>availability= Low</w:t>
      </w:r>
    </w:p>
    <w:p w:rsidR="0042300F" w:rsidRDefault="0042300F"/>
    <w:p w:rsidR="0042300F" w:rsidRPr="008D602D" w:rsidRDefault="0042300F">
      <w:pPr>
        <w:rPr>
          <w:sz w:val="24"/>
          <w:szCs w:val="24"/>
        </w:rPr>
      </w:pPr>
      <w:r w:rsidRPr="008D602D">
        <w:rPr>
          <w:sz w:val="24"/>
          <w:szCs w:val="24"/>
        </w:rPr>
        <w:t xml:space="preserve">Information Type - </w:t>
      </w:r>
      <w:r w:rsidRPr="008D602D">
        <w:rPr>
          <w:sz w:val="24"/>
          <w:szCs w:val="24"/>
        </w:rPr>
        <w:t>Resoluti</w:t>
      </w:r>
      <w:r w:rsidRPr="008D602D">
        <w:rPr>
          <w:sz w:val="24"/>
          <w:szCs w:val="24"/>
        </w:rPr>
        <w:t>on Facilitation</w:t>
      </w:r>
      <w:r w:rsidRPr="008D602D">
        <w:rPr>
          <w:sz w:val="24"/>
          <w:szCs w:val="24"/>
        </w:rPr>
        <w:t xml:space="preserve"> </w:t>
      </w:r>
    </w:p>
    <w:p w:rsidR="0042300F" w:rsidRDefault="0042300F">
      <w:r>
        <w:t xml:space="preserve">Resolution facilitation involves all activities outside of a court of law that may be used in an attempt to settle a dispute between two or more parties (government, citizen, </w:t>
      </w:r>
      <w:proofErr w:type="gramStart"/>
      <w:r>
        <w:t>corporation</w:t>
      </w:r>
      <w:proofErr w:type="gramEnd"/>
      <w:r>
        <w:t xml:space="preserve">). The general recommended security categorization for the </w:t>
      </w:r>
      <w:proofErr w:type="gramStart"/>
      <w:r>
        <w:t>resolution facilitation information type</w:t>
      </w:r>
      <w:proofErr w:type="gramEnd"/>
      <w:r>
        <w:t xml:space="preserve"> is as follows: </w:t>
      </w:r>
    </w:p>
    <w:p w:rsidR="0042300F" w:rsidRDefault="0042300F">
      <w:r w:rsidRPr="0042300F">
        <w:rPr>
          <w:b/>
        </w:rPr>
        <w:t>CIA Level</w:t>
      </w:r>
      <w:r>
        <w:t xml:space="preserve">:  </w:t>
      </w:r>
      <w:r w:rsidR="008D602D">
        <w:tab/>
      </w:r>
      <w:r>
        <w:t xml:space="preserve">confidentiality= Moderate </w:t>
      </w:r>
      <w:r>
        <w:tab/>
        <w:t xml:space="preserve">integrity= Low </w:t>
      </w:r>
      <w:r>
        <w:tab/>
      </w:r>
      <w:r>
        <w:tab/>
      </w:r>
      <w:r>
        <w:tab/>
        <w:t>availability=</w:t>
      </w:r>
      <w:r>
        <w:t>Low</w:t>
      </w:r>
    </w:p>
    <w:p w:rsidR="008D602D" w:rsidRDefault="008D602D"/>
    <w:p w:rsidR="008D602D" w:rsidRPr="00F54BB2" w:rsidRDefault="008D602D">
      <w:pPr>
        <w:rPr>
          <w:sz w:val="24"/>
          <w:szCs w:val="24"/>
        </w:rPr>
      </w:pPr>
      <w:r w:rsidRPr="00F54BB2">
        <w:rPr>
          <w:sz w:val="24"/>
          <w:szCs w:val="24"/>
        </w:rPr>
        <w:t xml:space="preserve">Information Type – Training Records </w:t>
      </w:r>
    </w:p>
    <w:p w:rsidR="008D602D" w:rsidRDefault="008D602D">
      <w:r>
        <w:t xml:space="preserve">Human Resources Development designs, develops, and implements a comprehensive employee development approach to ensure that agency employees have the right competencies and skills for current and future work assignments. This sub-function includes conducting employee development needs assessments; designing employee development programs; administering and delivering employee development programs; and evaluating the overall effectiveness of the agency’s employee development approach. The recommended provisional security categorization for human resources development information is as follows: </w:t>
      </w:r>
    </w:p>
    <w:p w:rsidR="008D602D" w:rsidRDefault="008D602D">
      <w:r w:rsidRPr="008D602D">
        <w:rPr>
          <w:b/>
        </w:rPr>
        <w:t>CIA Level</w:t>
      </w:r>
      <w:r>
        <w:t xml:space="preserve">:  </w:t>
      </w:r>
      <w:r>
        <w:tab/>
        <w:t xml:space="preserve">confidentiality= Low </w:t>
      </w:r>
      <w:r>
        <w:tab/>
      </w:r>
      <w:r>
        <w:tab/>
        <w:t xml:space="preserve">integrity= Low </w:t>
      </w:r>
      <w:r>
        <w:tab/>
      </w:r>
      <w:r>
        <w:tab/>
      </w:r>
      <w:r>
        <w:tab/>
        <w:t>availability= Low</w:t>
      </w:r>
    </w:p>
    <w:p w:rsidR="008D602D" w:rsidRDefault="008D602D"/>
    <w:p w:rsidR="008D602D" w:rsidRPr="00F54BB2" w:rsidRDefault="008D602D">
      <w:pPr>
        <w:rPr>
          <w:sz w:val="24"/>
          <w:szCs w:val="24"/>
        </w:rPr>
      </w:pPr>
      <w:r w:rsidRPr="00F54BB2">
        <w:rPr>
          <w:sz w:val="24"/>
          <w:szCs w:val="24"/>
        </w:rPr>
        <w:lastRenderedPageBreak/>
        <w:t>Information Type- Financial data (</w:t>
      </w:r>
      <w:r w:rsidRPr="00F54BB2">
        <w:rPr>
          <w:sz w:val="24"/>
          <w:szCs w:val="24"/>
        </w:rPr>
        <w:t>Collection &amp; Receivables</w:t>
      </w:r>
      <w:r w:rsidRPr="00F54BB2">
        <w:rPr>
          <w:sz w:val="24"/>
          <w:szCs w:val="24"/>
        </w:rPr>
        <w:t>)</w:t>
      </w:r>
    </w:p>
    <w:p w:rsidR="008D602D" w:rsidRDefault="008D602D">
      <w:r>
        <w:t xml:space="preserve">Collections and Receivables include deposits, fund transfers, and receipts for sales or service. Receivable management supports activities associated with recognizing and recording debts due to the Government, performing follow-up actions to collect on these debts, and recording cash receipts. The recommended security categorization for the collections and receivables information type is as follows: </w:t>
      </w:r>
    </w:p>
    <w:p w:rsidR="008D602D" w:rsidRDefault="008D602D">
      <w:r w:rsidRPr="00F54BB2">
        <w:rPr>
          <w:b/>
        </w:rPr>
        <w:t>CIA Level</w:t>
      </w:r>
      <w:r>
        <w:t xml:space="preserve">: </w:t>
      </w:r>
      <w:r>
        <w:tab/>
        <w:t xml:space="preserve">confidentiality= Low  </w:t>
      </w:r>
      <w:r>
        <w:tab/>
      </w:r>
      <w:r>
        <w:tab/>
        <w:t xml:space="preserve">integrity= Moderate </w:t>
      </w:r>
      <w:r>
        <w:tab/>
      </w:r>
      <w:r>
        <w:tab/>
      </w:r>
      <w:r>
        <w:t>avail</w:t>
      </w:r>
      <w:r>
        <w:t>ability=Low</w:t>
      </w:r>
    </w:p>
    <w:p w:rsidR="008D602D" w:rsidRDefault="008D602D"/>
    <w:p w:rsidR="00F54BB2" w:rsidRPr="00F54BB2" w:rsidRDefault="008D602D">
      <w:pPr>
        <w:rPr>
          <w:sz w:val="24"/>
          <w:szCs w:val="24"/>
        </w:rPr>
      </w:pPr>
      <w:r w:rsidRPr="00F54BB2">
        <w:rPr>
          <w:sz w:val="24"/>
          <w:szCs w:val="24"/>
        </w:rPr>
        <w:t xml:space="preserve">Goods Acquisition Information Type </w:t>
      </w:r>
    </w:p>
    <w:p w:rsidR="00F54BB2" w:rsidRDefault="008D602D">
      <w:r>
        <w:t xml:space="preserve">Goods acquisition involves the procurement of physical goods, products, and capital assets to </w:t>
      </w:r>
      <w:proofErr w:type="gramStart"/>
      <w:r>
        <w:t>be used</w:t>
      </w:r>
      <w:proofErr w:type="gramEnd"/>
      <w:r>
        <w:t xml:space="preserve"> by the Federal government. The recommended security categorization for the goods acquisition information type is as follows: </w:t>
      </w:r>
    </w:p>
    <w:p w:rsidR="008D602D" w:rsidRDefault="00F54BB2">
      <w:r w:rsidRPr="00F54BB2">
        <w:rPr>
          <w:b/>
        </w:rPr>
        <w:t>CIA Level</w:t>
      </w:r>
      <w:r>
        <w:t xml:space="preserve">:  </w:t>
      </w:r>
      <w:r>
        <w:tab/>
        <w:t xml:space="preserve">confidentiality=Low </w:t>
      </w:r>
      <w:r>
        <w:tab/>
      </w:r>
      <w:r>
        <w:tab/>
      </w:r>
      <w:r w:rsidR="008D602D">
        <w:t>integ</w:t>
      </w:r>
      <w:r>
        <w:t xml:space="preserve">rity=Low </w:t>
      </w:r>
      <w:r>
        <w:tab/>
      </w:r>
      <w:r>
        <w:tab/>
      </w:r>
      <w:r>
        <w:tab/>
        <w:t>availability=Low</w:t>
      </w:r>
    </w:p>
    <w:p w:rsidR="00F54BB2" w:rsidRDefault="00F54BB2"/>
    <w:p w:rsidR="00F54BB2" w:rsidRDefault="00F54BB2">
      <w:r w:rsidRPr="00F54BB2">
        <w:rPr>
          <w:highlight w:val="yellow"/>
        </w:rPr>
        <w:t>CIA Level:  Confidentiality= Moderate</w:t>
      </w:r>
      <w:r w:rsidRPr="00F54BB2">
        <w:rPr>
          <w:highlight w:val="yellow"/>
        </w:rPr>
        <w:tab/>
      </w:r>
      <w:r w:rsidRPr="00F54BB2">
        <w:rPr>
          <w:highlight w:val="yellow"/>
        </w:rPr>
        <w:tab/>
        <w:t>Integrity = Moderate</w:t>
      </w:r>
      <w:r w:rsidRPr="00F54BB2">
        <w:rPr>
          <w:highlight w:val="yellow"/>
        </w:rPr>
        <w:tab/>
      </w:r>
      <w:r w:rsidRPr="00F54BB2">
        <w:rPr>
          <w:highlight w:val="yellow"/>
        </w:rPr>
        <w:tab/>
        <w:t>Availability = Low</w:t>
      </w:r>
    </w:p>
    <w:p w:rsidR="00F54BB2" w:rsidRDefault="00F54BB2">
      <w:r w:rsidRPr="00F54BB2">
        <w:rPr>
          <w:highlight w:val="red"/>
        </w:rPr>
        <w:t>Overall System Security Level = Moderate</w:t>
      </w:r>
      <w:bookmarkStart w:id="0" w:name="_GoBack"/>
      <w:bookmarkEnd w:id="0"/>
    </w:p>
    <w:p w:rsidR="00F54BB2" w:rsidRPr="0042300F" w:rsidRDefault="00F54BB2">
      <w:pPr>
        <w:rPr>
          <w:sz w:val="20"/>
          <w:szCs w:val="20"/>
        </w:rPr>
      </w:pPr>
    </w:p>
    <w:sectPr w:rsidR="00F54BB2" w:rsidRPr="0042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0F"/>
    <w:rsid w:val="0042300F"/>
    <w:rsid w:val="008D602D"/>
    <w:rsid w:val="00C821A5"/>
    <w:rsid w:val="00F5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07D7"/>
  <w15:chartTrackingRefBased/>
  <w15:docId w15:val="{707C32C3-7D5E-42A1-80EE-402A6B23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zimmer</dc:creator>
  <cp:keywords/>
  <dc:description/>
  <cp:lastModifiedBy>joana zimmer</cp:lastModifiedBy>
  <cp:revision>1</cp:revision>
  <dcterms:created xsi:type="dcterms:W3CDTF">2023-09-24T21:46:00Z</dcterms:created>
  <dcterms:modified xsi:type="dcterms:W3CDTF">2023-09-24T22:19:00Z</dcterms:modified>
</cp:coreProperties>
</file>