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09" w:rsidRDefault="00754472">
      <w:pPr>
        <w:rPr>
          <w:rFonts w:ascii="Times New Roman" w:hAnsi="Times New Roman" w:cs="Times New Roman"/>
          <w:sz w:val="24"/>
          <w:szCs w:val="24"/>
        </w:rPr>
      </w:pPr>
      <w:r>
        <w:rPr>
          <w:rFonts w:ascii="Times New Roman" w:hAnsi="Times New Roman" w:cs="Times New Roman"/>
          <w:sz w:val="24"/>
          <w:szCs w:val="24"/>
        </w:rPr>
        <w:t>Rachel Buie</w:t>
      </w:r>
    </w:p>
    <w:p w:rsidR="00754472" w:rsidRDefault="00754472">
      <w:pPr>
        <w:rPr>
          <w:rFonts w:ascii="Times New Roman" w:hAnsi="Times New Roman" w:cs="Times New Roman"/>
          <w:sz w:val="24"/>
          <w:szCs w:val="24"/>
        </w:rPr>
      </w:pPr>
      <w:r>
        <w:rPr>
          <w:rFonts w:ascii="Times New Roman" w:hAnsi="Times New Roman" w:cs="Times New Roman"/>
          <w:sz w:val="24"/>
          <w:szCs w:val="24"/>
        </w:rPr>
        <w:t>Clinical Week Three</w:t>
      </w:r>
    </w:p>
    <w:p w:rsidR="00754472" w:rsidRDefault="00754472">
      <w:pPr>
        <w:rPr>
          <w:rFonts w:ascii="Times New Roman" w:hAnsi="Times New Roman" w:cs="Times New Roman"/>
          <w:sz w:val="24"/>
          <w:szCs w:val="24"/>
        </w:rPr>
      </w:pPr>
      <w:r>
        <w:rPr>
          <w:rFonts w:ascii="Times New Roman" w:hAnsi="Times New Roman" w:cs="Times New Roman"/>
          <w:sz w:val="24"/>
          <w:szCs w:val="24"/>
        </w:rPr>
        <w:t>Pathophysiology</w:t>
      </w:r>
    </w:p>
    <w:p w:rsidR="00754472" w:rsidRDefault="00754472">
      <w:pPr>
        <w:rPr>
          <w:rFonts w:ascii="Times New Roman" w:hAnsi="Times New Roman" w:cs="Times New Roman"/>
          <w:sz w:val="24"/>
          <w:szCs w:val="24"/>
        </w:rPr>
      </w:pPr>
      <w:r>
        <w:rPr>
          <w:rFonts w:ascii="Times New Roman" w:hAnsi="Times New Roman" w:cs="Times New Roman"/>
          <w:sz w:val="24"/>
          <w:szCs w:val="24"/>
        </w:rPr>
        <w:t>01 February 2012</w:t>
      </w:r>
    </w:p>
    <w:p w:rsidR="00754472" w:rsidRDefault="00754472" w:rsidP="00754472">
      <w:pPr>
        <w:jc w:val="center"/>
        <w:rPr>
          <w:rFonts w:ascii="Times New Roman" w:hAnsi="Times New Roman" w:cs="Times New Roman"/>
          <w:sz w:val="24"/>
          <w:szCs w:val="24"/>
        </w:rPr>
      </w:pPr>
      <w:r>
        <w:rPr>
          <w:rFonts w:ascii="Times New Roman" w:hAnsi="Times New Roman" w:cs="Times New Roman"/>
          <w:sz w:val="24"/>
          <w:szCs w:val="24"/>
        </w:rPr>
        <w:t>STROKE</w:t>
      </w:r>
    </w:p>
    <w:p w:rsidR="005D57C2" w:rsidRPr="0044358C" w:rsidRDefault="00754472" w:rsidP="00754472">
      <w:pPr>
        <w:rPr>
          <w:rFonts w:ascii="Times New Roman" w:hAnsi="Times New Roman" w:cs="Times New Roman"/>
          <w:b/>
          <w:sz w:val="24"/>
          <w:szCs w:val="24"/>
        </w:rPr>
      </w:pPr>
      <w:r w:rsidRPr="0044358C">
        <w:rPr>
          <w:rFonts w:ascii="Times New Roman" w:hAnsi="Times New Roman" w:cs="Times New Roman"/>
          <w:b/>
          <w:sz w:val="24"/>
          <w:szCs w:val="24"/>
        </w:rPr>
        <w:t>Definition:</w:t>
      </w:r>
    </w:p>
    <w:p w:rsidR="00754472" w:rsidRDefault="005D57C2" w:rsidP="00754472">
      <w:pPr>
        <w:rPr>
          <w:rFonts w:ascii="Times New Roman" w:hAnsi="Times New Roman" w:cs="Times New Roman"/>
          <w:sz w:val="24"/>
          <w:szCs w:val="24"/>
        </w:rPr>
      </w:pPr>
      <w:r>
        <w:rPr>
          <w:rFonts w:ascii="Times New Roman" w:hAnsi="Times New Roman" w:cs="Times New Roman"/>
          <w:sz w:val="24"/>
          <w:szCs w:val="24"/>
        </w:rPr>
        <w:t>Formerly known as cerebrovascular accident, is the interruption of normal blood flow in one or more of the blood vessels that supply the brain. The tissues become ischemic, leading to hypoxia or anoxia with destruction or necrosis of the neurons, glia, and vasculature.</w:t>
      </w:r>
    </w:p>
    <w:p w:rsidR="005D57C2" w:rsidRPr="0044358C" w:rsidRDefault="005D57C2" w:rsidP="00754472">
      <w:pPr>
        <w:rPr>
          <w:rFonts w:ascii="Times New Roman" w:hAnsi="Times New Roman" w:cs="Times New Roman"/>
          <w:b/>
          <w:sz w:val="24"/>
          <w:szCs w:val="24"/>
        </w:rPr>
      </w:pPr>
      <w:r w:rsidRPr="0044358C">
        <w:rPr>
          <w:rFonts w:ascii="Times New Roman" w:hAnsi="Times New Roman" w:cs="Times New Roman"/>
          <w:b/>
          <w:sz w:val="24"/>
          <w:szCs w:val="24"/>
        </w:rPr>
        <w:t xml:space="preserve">Etiology: </w:t>
      </w:r>
    </w:p>
    <w:p w:rsidR="0044358C" w:rsidRDefault="00DD6DEC" w:rsidP="00754472">
      <w:pPr>
        <w:rPr>
          <w:rFonts w:ascii="Times New Roman" w:hAnsi="Times New Roman" w:cs="Times New Roman"/>
          <w:sz w:val="24"/>
          <w:szCs w:val="24"/>
        </w:rPr>
      </w:pPr>
      <w:r>
        <w:rPr>
          <w:rFonts w:ascii="Times New Roman" w:hAnsi="Times New Roman" w:cs="Times New Roman"/>
          <w:sz w:val="24"/>
          <w:szCs w:val="24"/>
        </w:rPr>
        <w:t xml:space="preserve">Thrombosis (blood clot), </w:t>
      </w:r>
      <w:r w:rsidR="005D57C2">
        <w:rPr>
          <w:rFonts w:ascii="Times New Roman" w:hAnsi="Times New Roman" w:cs="Times New Roman"/>
          <w:sz w:val="24"/>
          <w:szCs w:val="24"/>
        </w:rPr>
        <w:t>Embolism (clot carried into the cerebral circulation)</w:t>
      </w:r>
      <w:r>
        <w:rPr>
          <w:rFonts w:ascii="Times New Roman" w:hAnsi="Times New Roman" w:cs="Times New Roman"/>
          <w:sz w:val="24"/>
          <w:szCs w:val="24"/>
        </w:rPr>
        <w:t xml:space="preserve">, </w:t>
      </w:r>
      <w:r w:rsidR="0044358C">
        <w:rPr>
          <w:rFonts w:ascii="Times New Roman" w:hAnsi="Times New Roman" w:cs="Times New Roman"/>
          <w:sz w:val="24"/>
          <w:szCs w:val="24"/>
        </w:rPr>
        <w:t>Hemorrhage (hypertension, rupture or an aneurysm, arteriovenous malformations or bleeding disorders)</w:t>
      </w:r>
    </w:p>
    <w:p w:rsidR="00DD6DEC" w:rsidRDefault="00DD6DEC" w:rsidP="00754472">
      <w:pPr>
        <w:rPr>
          <w:rFonts w:ascii="Times New Roman" w:hAnsi="Times New Roman" w:cs="Times New Roman"/>
          <w:sz w:val="24"/>
          <w:szCs w:val="24"/>
        </w:rPr>
      </w:pPr>
      <w:r>
        <w:rPr>
          <w:rFonts w:ascii="Times New Roman" w:hAnsi="Times New Roman" w:cs="Times New Roman"/>
          <w:sz w:val="24"/>
          <w:szCs w:val="24"/>
        </w:rPr>
        <w:t xml:space="preserve">Atherosclerosis (hardening of the arteries), Diabetes, </w:t>
      </w:r>
      <w:r w:rsidRPr="00DD6DEC">
        <w:rPr>
          <w:rFonts w:ascii="Times New Roman" w:hAnsi="Times New Roman" w:cs="Times New Roman"/>
          <w:sz w:val="24"/>
          <w:szCs w:val="24"/>
          <w:highlight w:val="yellow"/>
        </w:rPr>
        <w:t>Hypertension</w:t>
      </w:r>
      <w:r>
        <w:rPr>
          <w:rFonts w:ascii="Times New Roman" w:hAnsi="Times New Roman" w:cs="Times New Roman"/>
          <w:sz w:val="24"/>
          <w:szCs w:val="24"/>
        </w:rPr>
        <w:t>, Obesity</w:t>
      </w:r>
    </w:p>
    <w:p w:rsidR="0044358C" w:rsidRPr="00DD6DEC" w:rsidRDefault="0044358C">
      <w:pPr>
        <w:rPr>
          <w:rFonts w:ascii="Times New Roman" w:hAnsi="Times New Roman" w:cs="Times New Roman"/>
          <w:sz w:val="24"/>
          <w:szCs w:val="24"/>
          <w:highlight w:val="yellow"/>
        </w:rPr>
      </w:pPr>
      <w:r w:rsidRPr="0044358C">
        <w:rPr>
          <w:rFonts w:ascii="Times New Roman" w:hAnsi="Times New Roman" w:cs="Times New Roman"/>
          <w:sz w:val="24"/>
          <w:szCs w:val="24"/>
          <w:highlight w:val="yellow"/>
        </w:rPr>
        <w:t>Age</w:t>
      </w:r>
      <w:r w:rsidR="00DD6DEC">
        <w:rPr>
          <w:rFonts w:ascii="Times New Roman" w:hAnsi="Times New Roman" w:cs="Times New Roman"/>
          <w:sz w:val="24"/>
          <w:szCs w:val="24"/>
          <w:highlight w:val="yellow"/>
        </w:rPr>
        <w:t xml:space="preserve"> (adults 65 years and older), </w:t>
      </w:r>
      <w:r w:rsidRPr="0044358C">
        <w:rPr>
          <w:rFonts w:ascii="Times New Roman" w:hAnsi="Times New Roman" w:cs="Times New Roman"/>
          <w:sz w:val="24"/>
          <w:szCs w:val="24"/>
          <w:highlight w:val="yellow"/>
        </w:rPr>
        <w:t>Gender (men are at a higher risk)</w:t>
      </w:r>
      <w:r w:rsidR="00DD6DEC">
        <w:rPr>
          <w:rFonts w:ascii="Times New Roman" w:hAnsi="Times New Roman" w:cs="Times New Roman"/>
          <w:sz w:val="24"/>
          <w:szCs w:val="24"/>
          <w:highlight w:val="yellow"/>
        </w:rPr>
        <w:t>, Race</w:t>
      </w:r>
    </w:p>
    <w:p w:rsidR="0044358C" w:rsidRPr="0044358C" w:rsidRDefault="0044358C">
      <w:pPr>
        <w:rPr>
          <w:rFonts w:ascii="Times New Roman" w:hAnsi="Times New Roman" w:cs="Times New Roman"/>
          <w:b/>
          <w:sz w:val="24"/>
          <w:szCs w:val="24"/>
        </w:rPr>
      </w:pPr>
      <w:r w:rsidRPr="0044358C">
        <w:rPr>
          <w:rFonts w:ascii="Times New Roman" w:hAnsi="Times New Roman" w:cs="Times New Roman"/>
          <w:b/>
          <w:sz w:val="24"/>
          <w:szCs w:val="24"/>
        </w:rPr>
        <w:t>Pathophysiology:</w:t>
      </w:r>
    </w:p>
    <w:p w:rsidR="0044358C" w:rsidRDefault="0044358C">
      <w:pPr>
        <w:rPr>
          <w:rFonts w:ascii="Times New Roman" w:hAnsi="Times New Roman" w:cs="Times New Roman"/>
          <w:sz w:val="24"/>
          <w:szCs w:val="24"/>
        </w:rPr>
      </w:pPr>
      <w:r>
        <w:rPr>
          <w:rFonts w:ascii="Times New Roman" w:hAnsi="Times New Roman" w:cs="Times New Roman"/>
          <w:sz w:val="24"/>
          <w:szCs w:val="24"/>
        </w:rPr>
        <w:t>African Americans have higher incidence of strokes than whites</w:t>
      </w:r>
    </w:p>
    <w:p w:rsidR="0044358C" w:rsidRDefault="0044358C">
      <w:pPr>
        <w:rPr>
          <w:rFonts w:ascii="Times New Roman" w:hAnsi="Times New Roman" w:cs="Times New Roman"/>
          <w:sz w:val="24"/>
          <w:szCs w:val="24"/>
        </w:rPr>
      </w:pPr>
      <w:r w:rsidRPr="0044358C">
        <w:rPr>
          <w:rFonts w:ascii="Times New Roman" w:hAnsi="Times New Roman" w:cs="Times New Roman"/>
          <w:sz w:val="24"/>
          <w:szCs w:val="24"/>
          <w:highlight w:val="yellow"/>
        </w:rPr>
        <w:t>Men are more likely to have a thrombotic stroke or embolic stroke</w:t>
      </w:r>
    </w:p>
    <w:p w:rsidR="0044358C" w:rsidRDefault="0044358C">
      <w:pPr>
        <w:rPr>
          <w:rFonts w:ascii="Times New Roman" w:hAnsi="Times New Roman" w:cs="Times New Roman"/>
          <w:sz w:val="24"/>
          <w:szCs w:val="24"/>
        </w:rPr>
      </w:pPr>
      <w:r w:rsidRPr="0044358C">
        <w:rPr>
          <w:rFonts w:ascii="Times New Roman" w:hAnsi="Times New Roman" w:cs="Times New Roman"/>
          <w:sz w:val="24"/>
          <w:szCs w:val="24"/>
          <w:highlight w:val="yellow"/>
        </w:rPr>
        <w:t>Men have are more likely to survive a stroke than women</w:t>
      </w:r>
    </w:p>
    <w:p w:rsidR="0044358C" w:rsidRDefault="0044358C">
      <w:pPr>
        <w:rPr>
          <w:rFonts w:ascii="Times New Roman" w:hAnsi="Times New Roman" w:cs="Times New Roman"/>
          <w:sz w:val="24"/>
          <w:szCs w:val="24"/>
        </w:rPr>
      </w:pPr>
      <w:r>
        <w:rPr>
          <w:rFonts w:ascii="Times New Roman" w:hAnsi="Times New Roman" w:cs="Times New Roman"/>
          <w:sz w:val="24"/>
          <w:szCs w:val="24"/>
        </w:rPr>
        <w:t>Leading cause of serious, long-term disability</w:t>
      </w:r>
    </w:p>
    <w:p w:rsidR="0044358C" w:rsidRDefault="0044358C">
      <w:pPr>
        <w:rPr>
          <w:rFonts w:ascii="Times New Roman" w:hAnsi="Times New Roman" w:cs="Times New Roman"/>
          <w:sz w:val="24"/>
          <w:szCs w:val="24"/>
        </w:rPr>
      </w:pPr>
      <w:r>
        <w:rPr>
          <w:rFonts w:ascii="Times New Roman" w:hAnsi="Times New Roman" w:cs="Times New Roman"/>
          <w:sz w:val="24"/>
          <w:szCs w:val="24"/>
        </w:rPr>
        <w:t>Third most common cause of death in the US</w:t>
      </w:r>
    </w:p>
    <w:p w:rsidR="0044358C" w:rsidRDefault="0044358C">
      <w:pPr>
        <w:rPr>
          <w:rFonts w:ascii="Times New Roman" w:hAnsi="Times New Roman" w:cs="Times New Roman"/>
          <w:sz w:val="24"/>
          <w:szCs w:val="24"/>
        </w:rPr>
      </w:pPr>
      <w:r>
        <w:rPr>
          <w:rFonts w:ascii="Times New Roman" w:hAnsi="Times New Roman" w:cs="Times New Roman"/>
          <w:sz w:val="24"/>
          <w:szCs w:val="24"/>
        </w:rPr>
        <w:t xml:space="preserve">Common long-term disabilities include hemiparesis, inability to walk, complete or partial </w:t>
      </w:r>
      <w:r w:rsidRPr="0044358C">
        <w:rPr>
          <w:rFonts w:ascii="Times New Roman" w:hAnsi="Times New Roman" w:cs="Times New Roman"/>
          <w:sz w:val="24"/>
          <w:szCs w:val="24"/>
          <w:highlight w:val="yellow"/>
        </w:rPr>
        <w:t>dependence in activities of daily living</w:t>
      </w:r>
    </w:p>
    <w:p w:rsidR="0044358C" w:rsidRDefault="0044358C">
      <w:pPr>
        <w:rPr>
          <w:rFonts w:ascii="Times New Roman" w:hAnsi="Times New Roman" w:cs="Times New Roman"/>
          <w:b/>
          <w:sz w:val="24"/>
          <w:szCs w:val="24"/>
        </w:rPr>
      </w:pPr>
      <w:r w:rsidRPr="0044358C">
        <w:rPr>
          <w:rFonts w:ascii="Times New Roman" w:hAnsi="Times New Roman" w:cs="Times New Roman"/>
          <w:b/>
          <w:sz w:val="24"/>
          <w:szCs w:val="24"/>
        </w:rPr>
        <w:t>Clinical Manifestations:</w:t>
      </w:r>
    </w:p>
    <w:p w:rsidR="006F702F" w:rsidRDefault="006F702F">
      <w:pPr>
        <w:rPr>
          <w:rFonts w:ascii="Times New Roman" w:hAnsi="Times New Roman" w:cs="Times New Roman"/>
          <w:sz w:val="24"/>
          <w:szCs w:val="24"/>
        </w:rPr>
      </w:pPr>
      <w:r w:rsidRPr="00657F17">
        <w:rPr>
          <w:rFonts w:ascii="Times New Roman" w:hAnsi="Times New Roman" w:cs="Times New Roman"/>
          <w:sz w:val="24"/>
          <w:szCs w:val="24"/>
        </w:rPr>
        <w:t xml:space="preserve">Motor deficits </w:t>
      </w:r>
      <w:r w:rsidRPr="006F702F">
        <w:rPr>
          <w:rFonts w:ascii="Times New Roman" w:hAnsi="Times New Roman" w:cs="Times New Roman"/>
          <w:sz w:val="24"/>
          <w:szCs w:val="24"/>
          <w:highlight w:val="yellow"/>
        </w:rPr>
        <w:t>(mobility, respiratory functions, swallowing and speech, gag reflex, and self-care abilities)</w:t>
      </w:r>
    </w:p>
    <w:p w:rsidR="00657F17" w:rsidRDefault="00657F17">
      <w:pPr>
        <w:rPr>
          <w:rFonts w:ascii="Times New Roman" w:hAnsi="Times New Roman" w:cs="Times New Roman"/>
          <w:sz w:val="24"/>
          <w:szCs w:val="24"/>
        </w:rPr>
      </w:pPr>
      <w:r>
        <w:rPr>
          <w:rFonts w:ascii="Times New Roman" w:hAnsi="Times New Roman" w:cs="Times New Roman"/>
          <w:sz w:val="24"/>
          <w:szCs w:val="24"/>
        </w:rPr>
        <w:t xml:space="preserve">Communication (aphasia, </w:t>
      </w:r>
      <w:r w:rsidRPr="00657F17">
        <w:rPr>
          <w:rFonts w:ascii="Times New Roman" w:hAnsi="Times New Roman" w:cs="Times New Roman"/>
          <w:sz w:val="24"/>
          <w:szCs w:val="24"/>
          <w:highlight w:val="yellow"/>
        </w:rPr>
        <w:t>dysphasia</w:t>
      </w:r>
      <w:r>
        <w:rPr>
          <w:rFonts w:ascii="Times New Roman" w:hAnsi="Times New Roman" w:cs="Times New Roman"/>
          <w:sz w:val="24"/>
          <w:szCs w:val="24"/>
        </w:rPr>
        <w:t>, dysarthria)</w:t>
      </w:r>
    </w:p>
    <w:p w:rsidR="00657F17" w:rsidRDefault="00657F17">
      <w:pPr>
        <w:rPr>
          <w:rFonts w:ascii="Times New Roman" w:hAnsi="Times New Roman" w:cs="Times New Roman"/>
          <w:sz w:val="24"/>
          <w:szCs w:val="24"/>
        </w:rPr>
      </w:pPr>
      <w:r>
        <w:rPr>
          <w:rFonts w:ascii="Times New Roman" w:hAnsi="Times New Roman" w:cs="Times New Roman"/>
          <w:sz w:val="24"/>
          <w:szCs w:val="24"/>
        </w:rPr>
        <w:lastRenderedPageBreak/>
        <w:t>Affect (difficulty controlling emotions)</w:t>
      </w:r>
    </w:p>
    <w:p w:rsidR="00657F17" w:rsidRDefault="00657F17">
      <w:pPr>
        <w:rPr>
          <w:rFonts w:ascii="Times New Roman" w:hAnsi="Times New Roman" w:cs="Times New Roman"/>
          <w:sz w:val="24"/>
          <w:szCs w:val="24"/>
        </w:rPr>
      </w:pPr>
      <w:r>
        <w:rPr>
          <w:rFonts w:ascii="Times New Roman" w:hAnsi="Times New Roman" w:cs="Times New Roman"/>
          <w:sz w:val="24"/>
          <w:szCs w:val="24"/>
        </w:rPr>
        <w:t>Intellectual function (memory and judgment)</w:t>
      </w:r>
    </w:p>
    <w:p w:rsidR="00657F17" w:rsidRDefault="00657F17">
      <w:pPr>
        <w:rPr>
          <w:rFonts w:ascii="Times New Roman" w:hAnsi="Times New Roman" w:cs="Times New Roman"/>
          <w:sz w:val="24"/>
          <w:szCs w:val="24"/>
        </w:rPr>
      </w:pPr>
      <w:r>
        <w:rPr>
          <w:rFonts w:ascii="Times New Roman" w:hAnsi="Times New Roman" w:cs="Times New Roman"/>
          <w:sz w:val="24"/>
          <w:szCs w:val="24"/>
        </w:rPr>
        <w:t>Spatial-perceptual alterations (homonymous hemianopsia, agnosia, and apraxia)</w:t>
      </w:r>
    </w:p>
    <w:p w:rsidR="00657F17" w:rsidRPr="006F702F" w:rsidRDefault="00657F17">
      <w:pPr>
        <w:rPr>
          <w:rFonts w:ascii="Times New Roman" w:hAnsi="Times New Roman" w:cs="Times New Roman"/>
          <w:sz w:val="24"/>
          <w:szCs w:val="24"/>
        </w:rPr>
      </w:pPr>
      <w:r>
        <w:rPr>
          <w:rFonts w:ascii="Times New Roman" w:hAnsi="Times New Roman" w:cs="Times New Roman"/>
          <w:sz w:val="24"/>
          <w:szCs w:val="24"/>
        </w:rPr>
        <w:t xml:space="preserve">Elimination (frequency, </w:t>
      </w:r>
      <w:r w:rsidRPr="00657F17">
        <w:rPr>
          <w:rFonts w:ascii="Times New Roman" w:hAnsi="Times New Roman" w:cs="Times New Roman"/>
          <w:sz w:val="24"/>
          <w:szCs w:val="24"/>
          <w:highlight w:val="yellow"/>
        </w:rPr>
        <w:t>urgency</w:t>
      </w:r>
      <w:r>
        <w:rPr>
          <w:rFonts w:ascii="Times New Roman" w:hAnsi="Times New Roman" w:cs="Times New Roman"/>
          <w:sz w:val="24"/>
          <w:szCs w:val="24"/>
        </w:rPr>
        <w:t>, incontinence)</w:t>
      </w:r>
    </w:p>
    <w:p w:rsidR="00DD6DEC" w:rsidRDefault="00DD6DEC">
      <w:pPr>
        <w:rPr>
          <w:rFonts w:ascii="Times New Roman" w:hAnsi="Times New Roman" w:cs="Times New Roman"/>
          <w:b/>
          <w:sz w:val="24"/>
          <w:szCs w:val="24"/>
        </w:rPr>
      </w:pPr>
      <w:r w:rsidRPr="00DD6DEC">
        <w:rPr>
          <w:rFonts w:ascii="Times New Roman" w:hAnsi="Times New Roman" w:cs="Times New Roman"/>
          <w:b/>
          <w:sz w:val="24"/>
          <w:szCs w:val="24"/>
        </w:rPr>
        <w:t>Diagnostics:</w:t>
      </w:r>
      <w:r>
        <w:rPr>
          <w:rFonts w:ascii="Times New Roman" w:hAnsi="Times New Roman" w:cs="Times New Roman"/>
          <w:b/>
          <w:sz w:val="24"/>
          <w:szCs w:val="24"/>
        </w:rPr>
        <w:t xml:space="preserve"> </w:t>
      </w:r>
    </w:p>
    <w:p w:rsidR="00DD6DEC" w:rsidRDefault="00DD6DEC">
      <w:pPr>
        <w:rPr>
          <w:rFonts w:ascii="Times New Roman" w:hAnsi="Times New Roman" w:cs="Times New Roman"/>
          <w:sz w:val="24"/>
          <w:szCs w:val="24"/>
        </w:rPr>
      </w:pPr>
      <w:r>
        <w:rPr>
          <w:rFonts w:ascii="Times New Roman" w:hAnsi="Times New Roman" w:cs="Times New Roman"/>
          <w:sz w:val="24"/>
          <w:szCs w:val="24"/>
        </w:rPr>
        <w:t>CT scan (distinguishes between ischemic and hemorrhagic strokes and determines size and location of the stroke)</w:t>
      </w:r>
    </w:p>
    <w:p w:rsidR="00DD6DEC" w:rsidRDefault="00DD6DEC">
      <w:pPr>
        <w:rPr>
          <w:rFonts w:ascii="Times New Roman" w:hAnsi="Times New Roman" w:cs="Times New Roman"/>
          <w:sz w:val="24"/>
          <w:szCs w:val="24"/>
        </w:rPr>
      </w:pPr>
      <w:r>
        <w:rPr>
          <w:rFonts w:ascii="Times New Roman" w:hAnsi="Times New Roman" w:cs="Times New Roman"/>
          <w:sz w:val="24"/>
          <w:szCs w:val="24"/>
        </w:rPr>
        <w:t>CT angiography (provides visualization of cerebral blood vessels provides an estimate of perfusion, and detect filling defects in the cerebral arteries)</w:t>
      </w:r>
    </w:p>
    <w:p w:rsidR="00DD6DEC" w:rsidRDefault="00DD6DEC">
      <w:pPr>
        <w:rPr>
          <w:rFonts w:ascii="Times New Roman" w:hAnsi="Times New Roman" w:cs="Times New Roman"/>
          <w:sz w:val="24"/>
          <w:szCs w:val="24"/>
        </w:rPr>
      </w:pPr>
      <w:r>
        <w:rPr>
          <w:rFonts w:ascii="Times New Roman" w:hAnsi="Times New Roman" w:cs="Times New Roman"/>
          <w:sz w:val="24"/>
          <w:szCs w:val="24"/>
        </w:rPr>
        <w:t>MRI (</w:t>
      </w:r>
      <w:r w:rsidR="006F702F">
        <w:rPr>
          <w:rFonts w:ascii="Times New Roman" w:hAnsi="Times New Roman" w:cs="Times New Roman"/>
          <w:sz w:val="24"/>
          <w:szCs w:val="24"/>
        </w:rPr>
        <w:t>used to determine extent of brain injury)</w:t>
      </w:r>
    </w:p>
    <w:p w:rsidR="00DD6DEC" w:rsidRDefault="00DD6DEC">
      <w:pPr>
        <w:rPr>
          <w:rFonts w:ascii="Times New Roman" w:hAnsi="Times New Roman" w:cs="Times New Roman"/>
          <w:sz w:val="24"/>
          <w:szCs w:val="24"/>
        </w:rPr>
      </w:pPr>
      <w:r>
        <w:rPr>
          <w:rFonts w:ascii="Times New Roman" w:hAnsi="Times New Roman" w:cs="Times New Roman"/>
          <w:sz w:val="24"/>
          <w:szCs w:val="24"/>
        </w:rPr>
        <w:t>TDC</w:t>
      </w:r>
      <w:r w:rsidR="006F702F">
        <w:rPr>
          <w:rFonts w:ascii="Times New Roman" w:hAnsi="Times New Roman" w:cs="Times New Roman"/>
          <w:sz w:val="24"/>
          <w:szCs w:val="24"/>
        </w:rPr>
        <w:t xml:space="preserve"> (measures the velocity of blood flow in the major cerebral arteries)</w:t>
      </w:r>
    </w:p>
    <w:p w:rsidR="00DD6DEC" w:rsidRDefault="00DD6DEC">
      <w:pPr>
        <w:rPr>
          <w:rFonts w:ascii="Times New Roman" w:hAnsi="Times New Roman" w:cs="Times New Roman"/>
          <w:sz w:val="24"/>
          <w:szCs w:val="24"/>
        </w:rPr>
      </w:pPr>
      <w:r>
        <w:rPr>
          <w:rFonts w:ascii="Times New Roman" w:hAnsi="Times New Roman" w:cs="Times New Roman"/>
          <w:sz w:val="24"/>
          <w:szCs w:val="24"/>
        </w:rPr>
        <w:t>Lumbar puncture</w:t>
      </w:r>
      <w:r w:rsidR="006F702F">
        <w:rPr>
          <w:rFonts w:ascii="Times New Roman" w:hAnsi="Times New Roman" w:cs="Times New Roman"/>
          <w:sz w:val="24"/>
          <w:szCs w:val="24"/>
        </w:rPr>
        <w:t xml:space="preserve"> (looks for evidence of red blood cells in cerebrospinal fluid</w:t>
      </w:r>
    </w:p>
    <w:p w:rsidR="00DD6DEC" w:rsidRPr="00DD6DEC" w:rsidRDefault="00DD6DEC">
      <w:pPr>
        <w:rPr>
          <w:rFonts w:ascii="Times New Roman" w:hAnsi="Times New Roman" w:cs="Times New Roman"/>
          <w:sz w:val="24"/>
          <w:szCs w:val="24"/>
        </w:rPr>
      </w:pPr>
      <w:r>
        <w:rPr>
          <w:rFonts w:ascii="Times New Roman" w:hAnsi="Times New Roman" w:cs="Times New Roman"/>
          <w:sz w:val="24"/>
          <w:szCs w:val="24"/>
        </w:rPr>
        <w:t xml:space="preserve">LICOX </w:t>
      </w:r>
      <w:r w:rsidR="006F702F">
        <w:rPr>
          <w:rFonts w:ascii="Times New Roman" w:hAnsi="Times New Roman" w:cs="Times New Roman"/>
          <w:sz w:val="24"/>
          <w:szCs w:val="24"/>
        </w:rPr>
        <w:t>(tool used to evaluate the progression of a stroke</w:t>
      </w:r>
    </w:p>
    <w:p w:rsidR="00DD6DEC" w:rsidRDefault="00DD6DEC">
      <w:pPr>
        <w:rPr>
          <w:rFonts w:ascii="Times New Roman" w:hAnsi="Times New Roman" w:cs="Times New Roman"/>
          <w:b/>
          <w:sz w:val="24"/>
          <w:szCs w:val="24"/>
        </w:rPr>
      </w:pPr>
      <w:r w:rsidRPr="00DD6DEC">
        <w:rPr>
          <w:rFonts w:ascii="Times New Roman" w:hAnsi="Times New Roman" w:cs="Times New Roman"/>
          <w:b/>
          <w:sz w:val="24"/>
          <w:szCs w:val="24"/>
        </w:rPr>
        <w:t xml:space="preserve">Treatments: </w:t>
      </w:r>
    </w:p>
    <w:p w:rsidR="006F702F" w:rsidRDefault="006F702F">
      <w:pPr>
        <w:rPr>
          <w:rFonts w:ascii="Times New Roman" w:hAnsi="Times New Roman" w:cs="Times New Roman"/>
          <w:sz w:val="24"/>
          <w:szCs w:val="24"/>
        </w:rPr>
      </w:pPr>
      <w:r>
        <w:rPr>
          <w:rFonts w:ascii="Times New Roman" w:hAnsi="Times New Roman" w:cs="Times New Roman"/>
          <w:sz w:val="24"/>
          <w:szCs w:val="24"/>
        </w:rPr>
        <w:t>Prevention (healthy diet, weight control, regular exercise, no smoking, limiting alcohol consumption, routine health assessments)</w:t>
      </w:r>
    </w:p>
    <w:p w:rsidR="006F702F" w:rsidRDefault="006F702F">
      <w:pPr>
        <w:rPr>
          <w:rFonts w:ascii="Times New Roman" w:hAnsi="Times New Roman" w:cs="Times New Roman"/>
          <w:sz w:val="24"/>
          <w:szCs w:val="24"/>
        </w:rPr>
      </w:pPr>
      <w:r>
        <w:rPr>
          <w:rFonts w:ascii="Times New Roman" w:hAnsi="Times New Roman" w:cs="Times New Roman"/>
          <w:sz w:val="24"/>
          <w:szCs w:val="24"/>
        </w:rPr>
        <w:t>Antiplatelet drugs (</w:t>
      </w:r>
      <w:r w:rsidRPr="00657F17">
        <w:rPr>
          <w:rFonts w:ascii="Times New Roman" w:hAnsi="Times New Roman" w:cs="Times New Roman"/>
          <w:sz w:val="24"/>
          <w:szCs w:val="24"/>
          <w:highlight w:val="yellow"/>
        </w:rPr>
        <w:t>aspirin</w:t>
      </w:r>
      <w:r>
        <w:rPr>
          <w:rFonts w:ascii="Times New Roman" w:hAnsi="Times New Roman" w:cs="Times New Roman"/>
          <w:sz w:val="24"/>
          <w:szCs w:val="24"/>
        </w:rPr>
        <w:t>, ticlopidine, clopidogrel, dipyrdamole, and Aggrenox)</w:t>
      </w:r>
    </w:p>
    <w:p w:rsidR="006F702F" w:rsidRPr="006F702F" w:rsidRDefault="006F702F">
      <w:pPr>
        <w:rPr>
          <w:rFonts w:ascii="Times New Roman" w:hAnsi="Times New Roman" w:cs="Times New Roman"/>
          <w:sz w:val="24"/>
          <w:szCs w:val="24"/>
        </w:rPr>
      </w:pPr>
      <w:r>
        <w:rPr>
          <w:rFonts w:ascii="Times New Roman" w:hAnsi="Times New Roman" w:cs="Times New Roman"/>
          <w:sz w:val="24"/>
          <w:szCs w:val="24"/>
        </w:rPr>
        <w:t>Surgery (carotid endarterectomy, transluminal angioplasty, stenting, extracranial-intracranial bypass</w:t>
      </w:r>
      <w:bookmarkStart w:id="0" w:name="_GoBack"/>
      <w:bookmarkEnd w:id="0"/>
    </w:p>
    <w:p w:rsidR="0044358C" w:rsidRPr="00754472" w:rsidRDefault="0044358C">
      <w:pPr>
        <w:rPr>
          <w:rFonts w:ascii="Times New Roman" w:hAnsi="Times New Roman" w:cs="Times New Roman"/>
          <w:sz w:val="24"/>
          <w:szCs w:val="24"/>
        </w:rPr>
      </w:pPr>
    </w:p>
    <w:sectPr w:rsidR="0044358C" w:rsidRPr="00754472" w:rsidSect="00754472">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472"/>
    <w:rsid w:val="00073D1C"/>
    <w:rsid w:val="00204B09"/>
    <w:rsid w:val="0044358C"/>
    <w:rsid w:val="005D57C2"/>
    <w:rsid w:val="00657F17"/>
    <w:rsid w:val="006F702F"/>
    <w:rsid w:val="00754472"/>
    <w:rsid w:val="00DD6DEC"/>
    <w:rsid w:val="00E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2012-02-02T05:53:00Z</dcterms:created>
  <dcterms:modified xsi:type="dcterms:W3CDTF">2012-02-02T06:50:00Z</dcterms:modified>
</cp:coreProperties>
</file>