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755" w:rsidRDefault="002459BD" w:rsidP="002819D6">
      <w:pPr>
        <w:spacing w:after="0" w:line="240" w:lineRule="auto"/>
        <w:jc w:val="center"/>
        <w:rPr>
          <w:b/>
        </w:rPr>
      </w:pPr>
      <w:r>
        <w:rPr>
          <w:b/>
        </w:rPr>
        <w:t>Chapter 22- Website Review</w:t>
      </w:r>
    </w:p>
    <w:p w:rsidR="00AA491F" w:rsidRDefault="00AA491F" w:rsidP="002819D6">
      <w:pPr>
        <w:spacing w:after="0" w:line="240" w:lineRule="auto"/>
        <w:jc w:val="center"/>
        <w:rPr>
          <w:b/>
        </w:rPr>
      </w:pPr>
      <w:r>
        <w:rPr>
          <w:b/>
        </w:rPr>
        <w:t xml:space="preserve">Of </w:t>
      </w:r>
    </w:p>
    <w:p w:rsidR="00AA491F" w:rsidRDefault="00AA491F" w:rsidP="002819D6">
      <w:pPr>
        <w:spacing w:after="0" w:line="240" w:lineRule="auto"/>
        <w:jc w:val="center"/>
        <w:rPr>
          <w:b/>
        </w:rPr>
      </w:pPr>
      <w:r>
        <w:rPr>
          <w:b/>
        </w:rPr>
        <w:t>HIMSS</w:t>
      </w:r>
    </w:p>
    <w:p w:rsidR="007D70DA" w:rsidRDefault="007D70DA" w:rsidP="007D70DA">
      <w:pPr>
        <w:pStyle w:val="ListParagraph"/>
        <w:numPr>
          <w:ilvl w:val="0"/>
          <w:numId w:val="1"/>
        </w:numPr>
        <w:rPr>
          <w:rFonts w:ascii="Arial" w:hAnsi="Arial" w:cs="Arial"/>
          <w:color w:val="444444"/>
        </w:rPr>
      </w:pPr>
      <w:r>
        <w:rPr>
          <w:rFonts w:ascii="Arial" w:hAnsi="Arial" w:cs="Arial"/>
          <w:color w:val="444444"/>
        </w:rPr>
        <w:t>Authority</w:t>
      </w:r>
    </w:p>
    <w:p w:rsidR="002459BD" w:rsidRDefault="002459BD" w:rsidP="007D70DA">
      <w:pPr>
        <w:pStyle w:val="ListParagraph"/>
        <w:rPr>
          <w:rFonts w:ascii="Arial" w:hAnsi="Arial" w:cs="Arial"/>
          <w:color w:val="444444"/>
        </w:rPr>
      </w:pPr>
      <w:r w:rsidRPr="007D70DA">
        <w:rPr>
          <w:rFonts w:ascii="Arial" w:hAnsi="Arial" w:cs="Arial"/>
          <w:color w:val="444444"/>
        </w:rPr>
        <w:t xml:space="preserve">HIMSS is a cause-based, not-for-profit organization exclusively focused on providing global leadership for the optimal use of information technology and management systems for the betterment of healthcare. </w:t>
      </w:r>
      <w:r w:rsidR="00B36048">
        <w:rPr>
          <w:rFonts w:ascii="Arial" w:hAnsi="Arial" w:cs="Arial"/>
          <w:color w:val="444444"/>
        </w:rPr>
        <w:t>F</w:t>
      </w:r>
      <w:r w:rsidR="00B36048" w:rsidRPr="00B36048">
        <w:rPr>
          <w:rFonts w:ascii="Arial" w:hAnsi="Arial" w:cs="Arial"/>
          <w:color w:val="444444"/>
        </w:rPr>
        <w:t>ounded</w:t>
      </w:r>
      <w:r w:rsidR="00B36048">
        <w:rPr>
          <w:rFonts w:ascii="Arial" w:hAnsi="Arial" w:cs="Arial"/>
          <w:color w:val="444444"/>
          <w:sz w:val="18"/>
          <w:szCs w:val="18"/>
        </w:rPr>
        <w:t xml:space="preserve"> </w:t>
      </w:r>
      <w:r w:rsidR="00B36048" w:rsidRPr="00B36048">
        <w:rPr>
          <w:rFonts w:ascii="Arial" w:hAnsi="Arial" w:cs="Arial"/>
          <w:color w:val="444444"/>
        </w:rPr>
        <w:t>52 years ago</w:t>
      </w:r>
      <w:r w:rsidR="00B36048">
        <w:rPr>
          <w:rFonts w:ascii="Arial" w:hAnsi="Arial" w:cs="Arial"/>
          <w:color w:val="444444"/>
        </w:rPr>
        <w:t xml:space="preserve">, </w:t>
      </w:r>
      <w:r w:rsidRPr="00B36048">
        <w:rPr>
          <w:rFonts w:ascii="Arial" w:hAnsi="Arial" w:cs="Arial"/>
          <w:color w:val="444444"/>
        </w:rPr>
        <w:t xml:space="preserve">HIMSS </w:t>
      </w:r>
      <w:r w:rsidRPr="007D70DA">
        <w:rPr>
          <w:rFonts w:ascii="Arial" w:hAnsi="Arial" w:cs="Arial"/>
          <w:color w:val="444444"/>
        </w:rPr>
        <w:t>represents nearly 50,000 individual members, of which more than two thirds work in healthcare provider, governmental and not-for-profit organizations. HIMSS also includes over 570 corporate members and more than 225 not-for-profit partner organizations that share the mission of transforming healthcare through the effective use of information technology and management systems. HIMSS frames and leads healthcare practices and public policy through its content expertise, professional development, research initiatives, and media vehicles designed to promote information and management systems' contributions to improving the quality, safety, access, and cost-effectiveness of patient care.</w:t>
      </w:r>
      <w:r w:rsidR="00B36048">
        <w:rPr>
          <w:rFonts w:ascii="Arial" w:hAnsi="Arial" w:cs="Arial"/>
          <w:color w:val="444444"/>
        </w:rPr>
        <w:t xml:space="preserve"> </w:t>
      </w:r>
      <w:proofErr w:type="gramStart"/>
      <w:r w:rsidR="00EE427A">
        <w:rPr>
          <w:rFonts w:ascii="Arial" w:hAnsi="Arial" w:cs="Arial"/>
          <w:color w:val="444444"/>
        </w:rPr>
        <w:t xml:space="preserve">(HIMSS, </w:t>
      </w:r>
      <w:proofErr w:type="spellStart"/>
      <w:r w:rsidR="00EE427A">
        <w:rPr>
          <w:rFonts w:ascii="Arial" w:hAnsi="Arial" w:cs="Arial"/>
          <w:color w:val="444444"/>
        </w:rPr>
        <w:t>n.d</w:t>
      </w:r>
      <w:proofErr w:type="spellEnd"/>
      <w:r w:rsidR="00EE427A">
        <w:rPr>
          <w:rFonts w:ascii="Arial" w:hAnsi="Arial" w:cs="Arial"/>
          <w:color w:val="444444"/>
        </w:rPr>
        <w:t>.)</w:t>
      </w:r>
      <w:proofErr w:type="gramEnd"/>
      <w:r w:rsidR="00B36048">
        <w:rPr>
          <w:rFonts w:ascii="Arial" w:hAnsi="Arial" w:cs="Arial"/>
          <w:color w:val="444444"/>
        </w:rPr>
        <w:t xml:space="preserve"> There is the ability to contact the members of HIMSS at the bottom of this site.</w:t>
      </w:r>
      <w:r w:rsidR="00AA491F">
        <w:rPr>
          <w:rFonts w:ascii="Arial" w:hAnsi="Arial" w:cs="Arial"/>
          <w:color w:val="444444"/>
        </w:rPr>
        <w:t xml:space="preserve">  This is a copyrighted site.</w:t>
      </w:r>
    </w:p>
    <w:p w:rsidR="0005488F" w:rsidRDefault="0005488F" w:rsidP="0005488F">
      <w:pPr>
        <w:pStyle w:val="ListParagraph"/>
        <w:numPr>
          <w:ilvl w:val="0"/>
          <w:numId w:val="1"/>
        </w:numPr>
        <w:rPr>
          <w:rFonts w:ascii="Arial" w:hAnsi="Arial" w:cs="Arial"/>
          <w:color w:val="444444"/>
        </w:rPr>
      </w:pPr>
      <w:r>
        <w:rPr>
          <w:rFonts w:ascii="Arial" w:hAnsi="Arial" w:cs="Arial"/>
          <w:color w:val="444444"/>
        </w:rPr>
        <w:t>Timeliness and continuity</w:t>
      </w:r>
    </w:p>
    <w:p w:rsidR="00AA491F" w:rsidRDefault="00AA491F" w:rsidP="00AA491F">
      <w:pPr>
        <w:pStyle w:val="ListParagraph"/>
        <w:rPr>
          <w:rFonts w:ascii="Arial" w:hAnsi="Arial" w:cs="Arial"/>
          <w:color w:val="444444"/>
        </w:rPr>
      </w:pPr>
      <w:r>
        <w:rPr>
          <w:rFonts w:ascii="Arial" w:hAnsi="Arial" w:cs="Arial"/>
          <w:color w:val="444444"/>
        </w:rPr>
        <w:t xml:space="preserve">This site was first initiated in May, 2009, although </w:t>
      </w:r>
      <w:proofErr w:type="gramStart"/>
      <w:r w:rsidRPr="002819D6">
        <w:rPr>
          <w:rFonts w:ascii="Arial" w:hAnsi="Arial" w:cs="Arial"/>
          <w:color w:val="444444"/>
          <w:highlight w:val="yellow"/>
        </w:rPr>
        <w:t>the it</w:t>
      </w:r>
      <w:proofErr w:type="gramEnd"/>
      <w:r>
        <w:rPr>
          <w:rFonts w:ascii="Arial" w:hAnsi="Arial" w:cs="Arial"/>
          <w:color w:val="444444"/>
        </w:rPr>
        <w:t xml:space="preserve"> was founded 52 years ago.  It is regularly updated with information on upcoming events with the most recent being </w:t>
      </w:r>
      <w:r w:rsidRPr="002819D6">
        <w:rPr>
          <w:rFonts w:ascii="Arial" w:hAnsi="Arial" w:cs="Arial"/>
          <w:color w:val="444444"/>
          <w:highlight w:val="yellow"/>
        </w:rPr>
        <w:t>March 27, 2013</w:t>
      </w:r>
      <w:r>
        <w:rPr>
          <w:rFonts w:ascii="Arial" w:hAnsi="Arial" w:cs="Arial"/>
          <w:color w:val="444444"/>
        </w:rPr>
        <w:t xml:space="preserve"> for a Health Information Exchange.  The website seem</w:t>
      </w:r>
      <w:r w:rsidR="00537C6A">
        <w:rPr>
          <w:rFonts w:ascii="Arial" w:hAnsi="Arial" w:cs="Arial"/>
          <w:color w:val="444444"/>
        </w:rPr>
        <w:t>s to be easy to navigate around, since Electronic Health Records appears to be the main focus on this site per my opinion.</w:t>
      </w:r>
    </w:p>
    <w:p w:rsidR="0005488F" w:rsidRDefault="0005488F" w:rsidP="0005488F">
      <w:pPr>
        <w:pStyle w:val="ListParagraph"/>
        <w:numPr>
          <w:ilvl w:val="0"/>
          <w:numId w:val="1"/>
        </w:numPr>
        <w:rPr>
          <w:rFonts w:ascii="Arial" w:hAnsi="Arial" w:cs="Arial"/>
          <w:color w:val="444444"/>
        </w:rPr>
      </w:pPr>
      <w:r>
        <w:rPr>
          <w:rFonts w:ascii="Arial" w:hAnsi="Arial" w:cs="Arial"/>
          <w:color w:val="444444"/>
        </w:rPr>
        <w:t>Purpose</w:t>
      </w:r>
    </w:p>
    <w:p w:rsidR="00537C6A" w:rsidRDefault="00537C6A" w:rsidP="00537C6A">
      <w:pPr>
        <w:pStyle w:val="ListParagraph"/>
        <w:rPr>
          <w:rFonts w:ascii="Arial" w:hAnsi="Arial" w:cs="Arial"/>
          <w:color w:val="444444"/>
          <w:sz w:val="18"/>
          <w:szCs w:val="18"/>
        </w:rPr>
      </w:pPr>
      <w:r>
        <w:rPr>
          <w:rFonts w:ascii="Arial" w:hAnsi="Arial" w:cs="Arial"/>
          <w:color w:val="444444"/>
        </w:rPr>
        <w:t>The targeted audience appears to be the health care industry</w:t>
      </w:r>
      <w:r w:rsidRPr="00FF2C8C">
        <w:rPr>
          <w:rFonts w:ascii="Arial" w:hAnsi="Arial" w:cs="Arial"/>
          <w:color w:val="444444"/>
        </w:rPr>
        <w:t xml:space="preserve">.  </w:t>
      </w:r>
      <w:r w:rsidR="00FF2C8C" w:rsidRPr="00FF2C8C">
        <w:rPr>
          <w:rFonts w:ascii="Arial" w:hAnsi="Arial" w:cs="Arial"/>
          <w:color w:val="444444"/>
        </w:rPr>
        <w:t>HIMSS has been at the heart and center of leading the transformation of healthcare through technology.</w:t>
      </w:r>
      <w:r w:rsidR="00FF2C8C">
        <w:rPr>
          <w:rFonts w:ascii="Arial" w:hAnsi="Arial" w:cs="Arial"/>
          <w:color w:val="444444"/>
        </w:rPr>
        <w:t xml:space="preserve"> </w:t>
      </w:r>
      <w:r w:rsidR="00A836C8">
        <w:rPr>
          <w:rFonts w:ascii="Arial" w:hAnsi="Arial" w:cs="Arial"/>
          <w:color w:val="444444"/>
        </w:rPr>
        <w:t xml:space="preserve"> While trying to navigate to find information on what they are offering, information, technology, I found it hard to actually get to a site that gave me all of what I needed.  I had to click on many different areas to find what I wanted.  This site is not user friendly.</w:t>
      </w:r>
    </w:p>
    <w:p w:rsidR="0005488F" w:rsidRDefault="0005488F" w:rsidP="0005488F">
      <w:pPr>
        <w:pStyle w:val="ListParagraph"/>
        <w:numPr>
          <w:ilvl w:val="0"/>
          <w:numId w:val="1"/>
        </w:numPr>
        <w:rPr>
          <w:rFonts w:ascii="Arial" w:hAnsi="Arial" w:cs="Arial"/>
          <w:color w:val="444444"/>
        </w:rPr>
      </w:pPr>
      <w:r>
        <w:rPr>
          <w:rFonts w:ascii="Arial" w:hAnsi="Arial" w:cs="Arial"/>
          <w:color w:val="444444"/>
        </w:rPr>
        <w:t>Content:  Accuracy and Objectivity</w:t>
      </w:r>
    </w:p>
    <w:p w:rsidR="00A836C8" w:rsidRDefault="00A836C8" w:rsidP="00A836C8">
      <w:pPr>
        <w:pStyle w:val="ListParagraph"/>
        <w:rPr>
          <w:rFonts w:ascii="Arial" w:hAnsi="Arial" w:cs="Arial"/>
          <w:color w:val="444444"/>
        </w:rPr>
      </w:pPr>
      <w:r>
        <w:rPr>
          <w:rFonts w:ascii="Arial" w:hAnsi="Arial" w:cs="Arial"/>
          <w:color w:val="444444"/>
        </w:rPr>
        <w:t xml:space="preserve">As </w:t>
      </w:r>
      <w:r w:rsidR="001F3E41">
        <w:rPr>
          <w:rFonts w:ascii="Arial" w:hAnsi="Arial" w:cs="Arial"/>
          <w:color w:val="444444"/>
        </w:rPr>
        <w:t xml:space="preserve">I note in the next section while this site tries to give accurate information, it has a disclaimer that states it is not responsible if the information is inaccurate.  This does not sound like a site that I would trust to get information from in the future with a disclaimer like that.  </w:t>
      </w:r>
      <w:r w:rsidR="000E7991">
        <w:rPr>
          <w:rFonts w:ascii="Arial" w:hAnsi="Arial" w:cs="Arial"/>
          <w:color w:val="444444"/>
        </w:rPr>
        <w:t xml:space="preserve">As for the value of the content I had a hard time navigating to find the information I needed on electronic health records.  When I would get to a site that has an article about what this will do for the health care industry, it gives me another website to go </w:t>
      </w:r>
      <w:r w:rsidR="000E7991" w:rsidRPr="002819D6">
        <w:rPr>
          <w:rFonts w:ascii="Arial" w:hAnsi="Arial" w:cs="Arial"/>
          <w:color w:val="444444"/>
          <w:highlight w:val="yellow"/>
        </w:rPr>
        <w:t xml:space="preserve">to </w:t>
      </w:r>
      <w:proofErr w:type="spellStart"/>
      <w:r w:rsidR="000E7991" w:rsidRPr="002819D6">
        <w:rPr>
          <w:rFonts w:ascii="Arial" w:hAnsi="Arial" w:cs="Arial"/>
          <w:color w:val="444444"/>
          <w:highlight w:val="yellow"/>
        </w:rPr>
        <w:t>to</w:t>
      </w:r>
      <w:proofErr w:type="spellEnd"/>
      <w:r w:rsidR="000E7991">
        <w:rPr>
          <w:rFonts w:ascii="Arial" w:hAnsi="Arial" w:cs="Arial"/>
          <w:color w:val="444444"/>
        </w:rPr>
        <w:t xml:space="preserve"> get the information.  And yes, this site does have advertisements.</w:t>
      </w:r>
    </w:p>
    <w:p w:rsidR="0005488F" w:rsidRDefault="0005488F" w:rsidP="0005488F">
      <w:pPr>
        <w:pStyle w:val="ListParagraph"/>
        <w:numPr>
          <w:ilvl w:val="0"/>
          <w:numId w:val="1"/>
        </w:numPr>
        <w:rPr>
          <w:rFonts w:ascii="Arial" w:hAnsi="Arial" w:cs="Arial"/>
          <w:color w:val="444444"/>
        </w:rPr>
      </w:pPr>
      <w:r>
        <w:rPr>
          <w:rFonts w:ascii="Arial" w:hAnsi="Arial" w:cs="Arial"/>
          <w:color w:val="444444"/>
        </w:rPr>
        <w:t>Structure and access</w:t>
      </w:r>
    </w:p>
    <w:p w:rsidR="0005488F" w:rsidRDefault="0005488F" w:rsidP="0005488F">
      <w:pPr>
        <w:pStyle w:val="ListParagraph"/>
        <w:rPr>
          <w:rFonts w:ascii="Arial" w:hAnsi="Arial" w:cs="Arial"/>
          <w:color w:val="444444"/>
        </w:rPr>
      </w:pPr>
      <w:r>
        <w:rPr>
          <w:rFonts w:ascii="Arial" w:hAnsi="Arial" w:cs="Arial"/>
          <w:color w:val="444444"/>
        </w:rPr>
        <w:t xml:space="preserve">No, this website does not load quickly.  Although it could be my internet access but I did note that there was a delay when navigating around the site.  It does give you different categories to navigate through to find what you are looking for including a site to order books from the HIMSS.  There are advertisements on this site </w:t>
      </w:r>
      <w:proofErr w:type="gramStart"/>
      <w:r>
        <w:rPr>
          <w:rFonts w:ascii="Arial" w:hAnsi="Arial" w:cs="Arial"/>
          <w:color w:val="444444"/>
        </w:rPr>
        <w:t>There</w:t>
      </w:r>
      <w:proofErr w:type="gramEnd"/>
      <w:r>
        <w:rPr>
          <w:rFonts w:ascii="Arial" w:hAnsi="Arial" w:cs="Arial"/>
          <w:color w:val="444444"/>
        </w:rPr>
        <w:t xml:space="preserve"> is a legal disclaimer that states that it does try to give accurate information but are not held responsible if the information is not correct.</w:t>
      </w:r>
    </w:p>
    <w:p w:rsidR="00EE427A" w:rsidRDefault="00EE427A" w:rsidP="0005488F">
      <w:pPr>
        <w:pStyle w:val="ListParagraph"/>
        <w:rPr>
          <w:rFonts w:ascii="Arial" w:hAnsi="Arial" w:cs="Arial"/>
          <w:color w:val="444444"/>
        </w:rPr>
      </w:pPr>
    </w:p>
    <w:p w:rsidR="00EE427A" w:rsidRPr="002819D6" w:rsidRDefault="006301EB" w:rsidP="0005488F">
      <w:pPr>
        <w:pStyle w:val="ListParagraph"/>
        <w:rPr>
          <w:rFonts w:ascii="Arial" w:hAnsi="Arial" w:cs="Arial"/>
          <w:color w:val="FF0000"/>
        </w:rPr>
      </w:pPr>
      <w:r>
        <w:rPr>
          <w:rFonts w:ascii="Arial" w:hAnsi="Arial" w:cs="Arial"/>
          <w:color w:val="444444"/>
        </w:rPr>
        <w:t>While researching the website and Chapter 22 for health records information I did not find anything relating to the health record so much as I found how to define, measure, analyze</w:t>
      </w:r>
      <w:r w:rsidR="00206313">
        <w:rPr>
          <w:rFonts w:ascii="Arial" w:hAnsi="Arial" w:cs="Arial"/>
          <w:color w:val="444444"/>
        </w:rPr>
        <w:t xml:space="preserve">, </w:t>
      </w:r>
      <w:r>
        <w:rPr>
          <w:rFonts w:ascii="Arial" w:hAnsi="Arial" w:cs="Arial"/>
          <w:color w:val="444444"/>
        </w:rPr>
        <w:t>improve, and control a problem, I did find a saying that would apply to evolving health record information.  “Change is inevitable.  It is the one thing you can always count on.  Things will never be the same as th</w:t>
      </w:r>
      <w:r w:rsidR="00206313">
        <w:rPr>
          <w:rFonts w:ascii="Arial" w:hAnsi="Arial" w:cs="Arial"/>
          <w:color w:val="444444"/>
        </w:rPr>
        <w:t xml:space="preserve">ey once </w:t>
      </w:r>
      <w:r w:rsidR="00206313">
        <w:rPr>
          <w:rFonts w:ascii="Arial" w:hAnsi="Arial" w:cs="Arial"/>
          <w:color w:val="444444"/>
        </w:rPr>
        <w:lastRenderedPageBreak/>
        <w:t>were.  So if you want to</w:t>
      </w:r>
      <w:r>
        <w:rPr>
          <w:rFonts w:ascii="Arial" w:hAnsi="Arial" w:cs="Arial"/>
          <w:color w:val="444444"/>
        </w:rPr>
        <w:t xml:space="preserve"> prevent other people from making changes for you, you have to get involved in the process.  Rather than resist change, embrace it and make it yours!  He who fails to invent change is at the mercy of those who will”</w:t>
      </w:r>
      <w:r w:rsidR="00206313">
        <w:rPr>
          <w:rFonts w:ascii="Arial" w:hAnsi="Arial" w:cs="Arial"/>
          <w:color w:val="444444"/>
        </w:rPr>
        <w:t xml:space="preserve">. </w:t>
      </w:r>
      <w:proofErr w:type="gramStart"/>
      <w:r w:rsidR="00206313">
        <w:rPr>
          <w:rFonts w:ascii="Arial" w:hAnsi="Arial" w:cs="Arial"/>
          <w:color w:val="444444"/>
        </w:rPr>
        <w:t>(</w:t>
      </w:r>
      <w:proofErr w:type="spellStart"/>
      <w:r w:rsidR="00206313">
        <w:rPr>
          <w:rFonts w:ascii="Arial" w:hAnsi="Arial" w:cs="Arial"/>
          <w:color w:val="444444"/>
        </w:rPr>
        <w:t>Zerwekh</w:t>
      </w:r>
      <w:proofErr w:type="spellEnd"/>
      <w:r w:rsidR="00206313">
        <w:rPr>
          <w:rFonts w:ascii="Arial" w:hAnsi="Arial" w:cs="Arial"/>
          <w:color w:val="444444"/>
        </w:rPr>
        <w:t>, pg. 506</w:t>
      </w:r>
      <w:bookmarkStart w:id="0" w:name="_GoBack"/>
      <w:bookmarkEnd w:id="0"/>
      <w:r>
        <w:rPr>
          <w:rFonts w:ascii="Arial" w:hAnsi="Arial" w:cs="Arial"/>
          <w:color w:val="444444"/>
        </w:rPr>
        <w:t>).</w:t>
      </w:r>
      <w:proofErr w:type="gramEnd"/>
      <w:r w:rsidR="002819D6">
        <w:rPr>
          <w:rFonts w:ascii="Arial" w:hAnsi="Arial" w:cs="Arial"/>
          <w:color w:val="FF0000"/>
        </w:rPr>
        <w:t xml:space="preserve"> A very true and appropriate quote I may have to use that one. </w:t>
      </w:r>
    </w:p>
    <w:p w:rsidR="006301EB" w:rsidRDefault="006301EB" w:rsidP="0005488F">
      <w:pPr>
        <w:pStyle w:val="ListParagraph"/>
        <w:rPr>
          <w:rFonts w:ascii="Arial" w:hAnsi="Arial" w:cs="Arial"/>
          <w:color w:val="444444"/>
        </w:rPr>
      </w:pPr>
    </w:p>
    <w:p w:rsidR="006301EB" w:rsidRDefault="006301EB" w:rsidP="0005488F">
      <w:pPr>
        <w:pStyle w:val="ListParagraph"/>
        <w:rPr>
          <w:rFonts w:ascii="Arial" w:hAnsi="Arial" w:cs="Arial"/>
          <w:color w:val="444444"/>
        </w:rPr>
      </w:pPr>
      <w:r>
        <w:rPr>
          <w:rFonts w:ascii="Arial" w:hAnsi="Arial" w:cs="Arial"/>
          <w:color w:val="444444"/>
        </w:rPr>
        <w:t>REFERENCES</w:t>
      </w:r>
    </w:p>
    <w:p w:rsidR="00206313" w:rsidRDefault="00206313" w:rsidP="0005488F">
      <w:pPr>
        <w:pStyle w:val="ListParagraph"/>
        <w:rPr>
          <w:rFonts w:ascii="Arial" w:hAnsi="Arial" w:cs="Arial"/>
          <w:color w:val="444444"/>
        </w:rPr>
      </w:pPr>
      <w:proofErr w:type="gramStart"/>
      <w:r>
        <w:rPr>
          <w:rFonts w:ascii="Arial" w:hAnsi="Arial" w:cs="Arial"/>
          <w:color w:val="444444"/>
        </w:rPr>
        <w:t>Healthcare Information and Management System.</w:t>
      </w:r>
      <w:proofErr w:type="gramEnd"/>
      <w:r>
        <w:rPr>
          <w:rFonts w:ascii="Arial" w:hAnsi="Arial" w:cs="Arial"/>
          <w:color w:val="444444"/>
        </w:rPr>
        <w:t xml:space="preserve"> HIMSS (N.D) retrieved from </w:t>
      </w:r>
    </w:p>
    <w:p w:rsidR="00206313" w:rsidRDefault="00206313" w:rsidP="0005488F">
      <w:pPr>
        <w:pStyle w:val="ListParagraph"/>
        <w:rPr>
          <w:rFonts w:ascii="Arial" w:hAnsi="Arial" w:cs="Arial"/>
          <w:color w:val="444444"/>
        </w:rPr>
      </w:pPr>
      <w:r w:rsidRPr="00206313">
        <w:rPr>
          <w:rFonts w:ascii="Arial" w:hAnsi="Arial" w:cs="Arial"/>
          <w:color w:val="444444"/>
        </w:rPr>
        <w:t>http://www.himss.org/Index.aspx</w:t>
      </w:r>
    </w:p>
    <w:p w:rsidR="006301EB" w:rsidRDefault="006301EB" w:rsidP="006301EB">
      <w:pPr>
        <w:pStyle w:val="Bibliography"/>
        <w:ind w:left="720" w:hanging="720"/>
        <w:rPr>
          <w:noProof/>
        </w:rPr>
      </w:pPr>
      <w:r>
        <w:rPr>
          <w:noProof/>
        </w:rPr>
        <w:t xml:space="preserve">               Zerwekh, J., &amp; Garneau, A. (2012). </w:t>
      </w:r>
      <w:r>
        <w:rPr>
          <w:i/>
          <w:iCs/>
          <w:noProof/>
        </w:rPr>
        <w:t>Nursing Today: Transitions and Trends.</w:t>
      </w:r>
      <w:r>
        <w:rPr>
          <w:noProof/>
        </w:rPr>
        <w:t xml:space="preserve"> St. Louis Missouri: Elsevier.</w:t>
      </w:r>
    </w:p>
    <w:p w:rsidR="00225454" w:rsidRDefault="00225454">
      <w:r>
        <w:br w:type="page"/>
      </w:r>
    </w:p>
    <w:tbl>
      <w:tblPr>
        <w:tblW w:w="5721" w:type="pct"/>
        <w:tblCellSpacing w:w="0" w:type="dxa"/>
        <w:tblInd w:w="-720" w:type="dxa"/>
        <w:tblLayout w:type="fixed"/>
        <w:tblCellMar>
          <w:left w:w="0" w:type="dxa"/>
          <w:right w:w="0" w:type="dxa"/>
        </w:tblCellMar>
        <w:tblLook w:val="04A0"/>
      </w:tblPr>
      <w:tblGrid>
        <w:gridCol w:w="11700"/>
        <w:gridCol w:w="657"/>
      </w:tblGrid>
      <w:tr w:rsidR="00225454" w:rsidTr="002819D6">
        <w:trPr>
          <w:trHeight w:val="314"/>
          <w:tblCellSpacing w:w="0" w:type="dxa"/>
        </w:trPr>
        <w:tc>
          <w:tcPr>
            <w:tcW w:w="12357" w:type="dxa"/>
            <w:gridSpan w:val="2"/>
            <w:vAlign w:val="center"/>
            <w:hideMark/>
          </w:tcPr>
          <w:p w:rsidR="00225454" w:rsidRDefault="00225454" w:rsidP="00225454">
            <w:pPr>
              <w:spacing w:after="0" w:line="240" w:lineRule="auto"/>
              <w:jc w:val="center"/>
            </w:pPr>
            <w:r>
              <w:rPr>
                <w:b/>
                <w:bCs/>
                <w:sz w:val="27"/>
                <w:szCs w:val="27"/>
              </w:rPr>
              <w:lastRenderedPageBreak/>
              <w:t xml:space="preserve">FRMC </w:t>
            </w:r>
            <w:smartTag w:uri="urn:schemas-microsoft-com:office:smarttags" w:element="place">
              <w:smartTag w:uri="urn:schemas-microsoft-com:office:smarttags" w:element="PlaceType">
                <w:r>
                  <w:rPr>
                    <w:b/>
                    <w:bCs/>
                    <w:sz w:val="27"/>
                    <w:szCs w:val="27"/>
                  </w:rPr>
                  <w:t>School</w:t>
                </w:r>
              </w:smartTag>
              <w:r>
                <w:rPr>
                  <w:b/>
                  <w:bCs/>
                  <w:sz w:val="27"/>
                  <w:szCs w:val="27"/>
                </w:rPr>
                <w:t xml:space="preserve"> of </w:t>
              </w:r>
              <w:smartTag w:uri="urn:schemas-microsoft-com:office:smarttags" w:element="PlaceName">
                <w:r>
                  <w:rPr>
                    <w:b/>
                    <w:bCs/>
                    <w:sz w:val="27"/>
                    <w:szCs w:val="27"/>
                  </w:rPr>
                  <w:t>Nursing</w:t>
                </w:r>
              </w:smartTag>
            </w:smartTag>
          </w:p>
        </w:tc>
      </w:tr>
      <w:tr w:rsidR="00225454" w:rsidTr="002819D6">
        <w:trPr>
          <w:trHeight w:val="269"/>
          <w:tblCellSpacing w:w="0" w:type="dxa"/>
        </w:trPr>
        <w:tc>
          <w:tcPr>
            <w:tcW w:w="12357" w:type="dxa"/>
            <w:gridSpan w:val="2"/>
            <w:vAlign w:val="center"/>
            <w:hideMark/>
          </w:tcPr>
          <w:p w:rsidR="00225454" w:rsidRDefault="00225454" w:rsidP="00225454">
            <w:pPr>
              <w:spacing w:after="0" w:line="240" w:lineRule="auto"/>
              <w:jc w:val="center"/>
            </w:pPr>
            <w:r>
              <w:t>Website Review Rubric</w:t>
            </w:r>
          </w:p>
        </w:tc>
      </w:tr>
      <w:tr w:rsidR="00225454" w:rsidTr="002819D6">
        <w:trPr>
          <w:gridAfter w:val="1"/>
          <w:wAfter w:w="657" w:type="dxa"/>
          <w:trHeight w:val="1525"/>
          <w:tblCellSpacing w:w="0" w:type="dxa"/>
        </w:trPr>
        <w:tc>
          <w:tcPr>
            <w:tcW w:w="11700" w:type="dxa"/>
            <w:vAlign w:val="center"/>
            <w:hideMark/>
          </w:tcPr>
          <w:p w:rsidR="00225454" w:rsidRDefault="00225454" w:rsidP="002819D6">
            <w:pPr>
              <w:spacing w:after="0" w:line="240" w:lineRule="auto"/>
              <w:ind w:left="540"/>
              <w:jc w:val="center"/>
            </w:pPr>
            <w:r>
              <w:t xml:space="preserve">NCA III </w:t>
            </w:r>
            <w:r w:rsidR="002819D6">
              <w:t>–</w:t>
            </w:r>
            <w:r>
              <w:t xml:space="preserve"> Management</w:t>
            </w:r>
          </w:p>
          <w:p w:rsidR="00225454" w:rsidRDefault="00225454" w:rsidP="002819D6">
            <w:pPr>
              <w:spacing w:after="0" w:line="240" w:lineRule="auto"/>
              <w:ind w:left="540"/>
              <w:jc w:val="center"/>
            </w:pPr>
            <w: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225454" w:rsidTr="002819D6">
        <w:trPr>
          <w:gridAfter w:val="1"/>
          <w:wAfter w:w="657" w:type="dxa"/>
          <w:trHeight w:val="2691"/>
          <w:tblCellSpacing w:w="0" w:type="dxa"/>
        </w:trPr>
        <w:tc>
          <w:tcPr>
            <w:tcW w:w="11700" w:type="dxa"/>
            <w:vAlign w:val="center"/>
            <w:hideMark/>
          </w:tcPr>
          <w:tbl>
            <w:tblPr>
              <w:tblW w:w="10875" w:type="dxa"/>
              <w:tblCellSpacing w:w="0" w:type="dxa"/>
              <w:tblInd w:w="71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0875"/>
            </w:tblGrid>
            <w:tr w:rsidR="00225454" w:rsidTr="002819D6">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1154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122"/>
                    <w:gridCol w:w="7756"/>
                    <w:gridCol w:w="1664"/>
                  </w:tblGrid>
                  <w:tr w:rsidR="00225454" w:rsidTr="002819D6">
                    <w:trPr>
                      <w:trHeight w:val="301"/>
                      <w:tblCellSpacing w:w="0" w:type="dxa"/>
                    </w:trPr>
                    <w:tc>
                      <w:tcPr>
                        <w:tcW w:w="919"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540"/>
                          <w:rPr>
                            <w:sz w:val="20"/>
                            <w:szCs w:val="20"/>
                          </w:rPr>
                        </w:pPr>
                        <w:r>
                          <w:rPr>
                            <w:sz w:val="20"/>
                            <w:szCs w:val="20"/>
                          </w:rPr>
                          <w:t> </w:t>
                        </w:r>
                      </w:p>
                    </w:tc>
                    <w:tc>
                      <w:tcPr>
                        <w:tcW w:w="3359"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540"/>
                          <w:jc w:val="center"/>
                          <w:rPr>
                            <w:sz w:val="20"/>
                            <w:szCs w:val="20"/>
                          </w:rPr>
                        </w:pPr>
                        <w:r>
                          <w:rPr>
                            <w:b/>
                            <w:bCs/>
                            <w:sz w:val="20"/>
                            <w:szCs w:val="20"/>
                          </w:rPr>
                          <w:t>Criteria</w:t>
                        </w:r>
                      </w:p>
                    </w:tc>
                    <w:tc>
                      <w:tcPr>
                        <w:tcW w:w="721"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74"/>
                          <w:rPr>
                            <w:sz w:val="20"/>
                            <w:szCs w:val="20"/>
                          </w:rPr>
                        </w:pPr>
                        <w:r>
                          <w:rPr>
                            <w:b/>
                            <w:bCs/>
                            <w:sz w:val="20"/>
                            <w:szCs w:val="20"/>
                          </w:rPr>
                          <w:t xml:space="preserve">  Points</w:t>
                        </w:r>
                      </w:p>
                    </w:tc>
                  </w:tr>
                </w:tbl>
                <w:p w:rsidR="00225454" w:rsidRDefault="00225454" w:rsidP="002819D6">
                  <w:pPr>
                    <w:spacing w:after="0" w:line="240" w:lineRule="auto"/>
                    <w:ind w:left="540"/>
                    <w:rPr>
                      <w:sz w:val="20"/>
                      <w:szCs w:val="20"/>
                    </w:rPr>
                  </w:pPr>
                </w:p>
              </w:tc>
            </w:tr>
            <w:tr w:rsidR="00225454" w:rsidTr="002819D6">
              <w:trPr>
                <w:trHeight w:val="2198"/>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tbl>
                  <w:tblPr>
                    <w:tblW w:w="11241"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507"/>
                    <w:gridCol w:w="4310"/>
                    <w:gridCol w:w="1992"/>
                    <w:gridCol w:w="2068"/>
                    <w:gridCol w:w="1009"/>
                    <w:gridCol w:w="355"/>
                  </w:tblGrid>
                  <w:tr w:rsidR="002819D6" w:rsidTr="00384CB7">
                    <w:trPr>
                      <w:gridAfter w:val="1"/>
                      <w:wAfter w:w="158" w:type="pct"/>
                      <w:trHeight w:val="231"/>
                      <w:tblCellSpacing w:w="0" w:type="dxa"/>
                    </w:trPr>
                    <w:tc>
                      <w:tcPr>
                        <w:tcW w:w="670" w:type="pct"/>
                        <w:tcBorders>
                          <w:top w:val="outset" w:sz="6" w:space="0" w:color="auto"/>
                          <w:left w:val="outset" w:sz="6" w:space="0" w:color="auto"/>
                          <w:bottom w:val="outset" w:sz="6" w:space="0" w:color="auto"/>
                          <w:right w:val="outset" w:sz="6" w:space="0" w:color="auto"/>
                        </w:tcBorders>
                        <w:vAlign w:val="center"/>
                      </w:tcPr>
                      <w:p w:rsidR="00225454" w:rsidRDefault="00225454" w:rsidP="002819D6">
                        <w:pPr>
                          <w:spacing w:after="0" w:line="240" w:lineRule="auto"/>
                          <w:ind w:left="540"/>
                          <w:rPr>
                            <w:rFonts w:ascii="Times New Roman" w:hAnsi="Times New Roman" w:cs="Times New Roman"/>
                            <w:b/>
                            <w:sz w:val="20"/>
                            <w:szCs w:val="20"/>
                          </w:rPr>
                        </w:pPr>
                      </w:p>
                    </w:tc>
                    <w:tc>
                      <w:tcPr>
                        <w:tcW w:w="1917"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540"/>
                          <w:jc w:val="center"/>
                          <w:rPr>
                            <w:rFonts w:ascii="Times New Roman" w:hAnsi="Times New Roman" w:cs="Times New Roman"/>
                            <w:b/>
                            <w:sz w:val="20"/>
                            <w:szCs w:val="20"/>
                          </w:rPr>
                        </w:pPr>
                        <w:r>
                          <w:rPr>
                            <w:rFonts w:ascii="Times New Roman" w:hAnsi="Times New Roman" w:cs="Times New Roman"/>
                            <w:b/>
                            <w:sz w:val="20"/>
                            <w:szCs w:val="20"/>
                          </w:rPr>
                          <w:t>3</w:t>
                        </w:r>
                      </w:p>
                    </w:tc>
                    <w:tc>
                      <w:tcPr>
                        <w:tcW w:w="886"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540"/>
                          <w:jc w:val="center"/>
                          <w:rPr>
                            <w:rFonts w:ascii="Times New Roman" w:hAnsi="Times New Roman" w:cs="Times New Roman"/>
                            <w:b/>
                            <w:sz w:val="20"/>
                            <w:szCs w:val="20"/>
                          </w:rPr>
                        </w:pPr>
                        <w:r>
                          <w:rPr>
                            <w:rFonts w:ascii="Times New Roman" w:hAnsi="Times New Roman" w:cs="Times New Roman"/>
                            <w:b/>
                            <w:sz w:val="20"/>
                            <w:szCs w:val="20"/>
                          </w:rPr>
                          <w:t>1</w:t>
                        </w:r>
                      </w:p>
                    </w:tc>
                    <w:tc>
                      <w:tcPr>
                        <w:tcW w:w="920"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540"/>
                          <w:jc w:val="center"/>
                          <w:rPr>
                            <w:rFonts w:ascii="Times New Roman" w:hAnsi="Times New Roman" w:cs="Times New Roman"/>
                            <w:b/>
                            <w:sz w:val="20"/>
                            <w:szCs w:val="20"/>
                          </w:rPr>
                        </w:pPr>
                        <w:r>
                          <w:rPr>
                            <w:rFonts w:ascii="Times New Roman" w:hAnsi="Times New Roman" w:cs="Times New Roman"/>
                            <w:b/>
                            <w:sz w:val="20"/>
                            <w:szCs w:val="20"/>
                          </w:rPr>
                          <w:t>0</w:t>
                        </w:r>
                      </w:p>
                    </w:tc>
                    <w:tc>
                      <w:tcPr>
                        <w:tcW w:w="449"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540"/>
                          <w:rPr>
                            <w:rFonts w:ascii="Times New Roman" w:hAnsi="Times New Roman" w:cs="Times New Roman"/>
                            <w:b/>
                            <w:sz w:val="20"/>
                            <w:szCs w:val="20"/>
                          </w:rPr>
                        </w:pPr>
                        <w:r>
                          <w:rPr>
                            <w:rFonts w:ascii="Times New Roman" w:hAnsi="Times New Roman" w:cs="Times New Roman"/>
                            <w:b/>
                            <w:sz w:val="20"/>
                            <w:szCs w:val="20"/>
                          </w:rPr>
                          <w:t> </w:t>
                        </w:r>
                      </w:p>
                    </w:tc>
                  </w:tr>
                  <w:tr w:rsidR="002819D6" w:rsidTr="00384CB7">
                    <w:trPr>
                      <w:gridAfter w:val="1"/>
                      <w:wAfter w:w="158" w:type="pct"/>
                      <w:trHeight w:val="139"/>
                      <w:tblCellSpacing w:w="0" w:type="dxa"/>
                    </w:trPr>
                    <w:tc>
                      <w:tcPr>
                        <w:tcW w:w="670"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75"/>
                          <w:jc w:val="center"/>
                          <w:rPr>
                            <w:rFonts w:ascii="Times New Roman" w:hAnsi="Times New Roman" w:cs="Times New Roman"/>
                            <w:sz w:val="20"/>
                            <w:szCs w:val="20"/>
                          </w:rPr>
                        </w:pPr>
                        <w:r>
                          <w:rPr>
                            <w:rFonts w:ascii="Times New Roman" w:hAnsi="Times New Roman" w:cs="Times New Roman"/>
                            <w:b/>
                            <w:bCs/>
                            <w:sz w:val="20"/>
                            <w:szCs w:val="20"/>
                          </w:rPr>
                          <w:t>Timely contribution to discussion.</w:t>
                        </w:r>
                      </w:p>
                    </w:tc>
                    <w:tc>
                      <w:tcPr>
                        <w:tcW w:w="1917"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47"/>
                          <w:jc w:val="center"/>
                          <w:rPr>
                            <w:rFonts w:ascii="Times New Roman" w:hAnsi="Times New Roman" w:cs="Times New Roman"/>
                            <w:sz w:val="20"/>
                            <w:szCs w:val="20"/>
                          </w:rPr>
                        </w:pPr>
                        <w:r>
                          <w:rPr>
                            <w:rFonts w:ascii="Times New Roman" w:hAnsi="Times New Roman" w:cs="Times New Roman"/>
                            <w:sz w:val="20"/>
                            <w:szCs w:val="20"/>
                          </w:rPr>
                          <w:t xml:space="preserve">Response questions posted by </w:t>
                        </w:r>
                        <w:r>
                          <w:rPr>
                            <w:rFonts w:ascii="Times New Roman" w:hAnsi="Times New Roman" w:cs="Times New Roman"/>
                            <w:b/>
                            <w:sz w:val="20"/>
                            <w:szCs w:val="20"/>
                          </w:rPr>
                          <w:t>Friday at 0800</w:t>
                        </w:r>
                        <w:r>
                          <w:rPr>
                            <w:rFonts w:ascii="Times New Roman" w:hAnsi="Times New Roman" w:cs="Times New Roman"/>
                            <w:sz w:val="20"/>
                            <w:szCs w:val="20"/>
                          </w:rPr>
                          <w:t>.</w:t>
                        </w:r>
                      </w:p>
                    </w:tc>
                    <w:tc>
                      <w:tcPr>
                        <w:tcW w:w="886"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105"/>
                          <w:jc w:val="center"/>
                          <w:rPr>
                            <w:rFonts w:ascii="Times New Roman" w:hAnsi="Times New Roman" w:cs="Times New Roman"/>
                            <w:sz w:val="20"/>
                            <w:szCs w:val="20"/>
                          </w:rPr>
                        </w:pPr>
                        <w:r>
                          <w:rPr>
                            <w:rFonts w:ascii="Times New Roman" w:hAnsi="Times New Roman" w:cs="Times New Roman"/>
                            <w:sz w:val="20"/>
                            <w:szCs w:val="20"/>
                          </w:rPr>
                          <w:t>N/A</w:t>
                        </w:r>
                      </w:p>
                    </w:tc>
                    <w:tc>
                      <w:tcPr>
                        <w:tcW w:w="920" w:type="pct"/>
                        <w:tcBorders>
                          <w:top w:val="outset" w:sz="6" w:space="0" w:color="auto"/>
                          <w:left w:val="outset" w:sz="6" w:space="0" w:color="auto"/>
                          <w:bottom w:val="outset" w:sz="6" w:space="0" w:color="auto"/>
                          <w:right w:val="outset" w:sz="6" w:space="0" w:color="auto"/>
                        </w:tcBorders>
                        <w:vAlign w:val="center"/>
                        <w:hideMark/>
                      </w:tcPr>
                      <w:p w:rsidR="002819D6" w:rsidRDefault="00225454" w:rsidP="002819D6">
                        <w:pPr>
                          <w:spacing w:after="0" w:line="240" w:lineRule="auto"/>
                          <w:ind w:left="76"/>
                          <w:jc w:val="center"/>
                          <w:rPr>
                            <w:rFonts w:ascii="Times New Roman" w:hAnsi="Times New Roman" w:cs="Times New Roman"/>
                            <w:sz w:val="20"/>
                            <w:szCs w:val="20"/>
                          </w:rPr>
                        </w:pPr>
                        <w:r>
                          <w:rPr>
                            <w:rFonts w:ascii="Times New Roman" w:hAnsi="Times New Roman" w:cs="Times New Roman"/>
                            <w:sz w:val="20"/>
                            <w:szCs w:val="20"/>
                          </w:rPr>
                          <w:t>Response not posted by due date. No response &amp;/or use of disrespectful</w:t>
                        </w:r>
                        <w:r w:rsidR="002819D6">
                          <w:rPr>
                            <w:rFonts w:ascii="Times New Roman" w:hAnsi="Times New Roman" w:cs="Times New Roman"/>
                            <w:sz w:val="20"/>
                            <w:szCs w:val="20"/>
                          </w:rPr>
                          <w:t>/</w:t>
                        </w:r>
                      </w:p>
                      <w:p w:rsidR="00225454" w:rsidRDefault="002819D6" w:rsidP="002819D6">
                        <w:pPr>
                          <w:spacing w:after="0" w:line="240" w:lineRule="auto"/>
                          <w:ind w:left="76"/>
                          <w:jc w:val="center"/>
                          <w:rPr>
                            <w:rFonts w:ascii="Times New Roman" w:hAnsi="Times New Roman" w:cs="Times New Roman"/>
                            <w:sz w:val="20"/>
                            <w:szCs w:val="20"/>
                          </w:rPr>
                        </w:pPr>
                        <w:proofErr w:type="gramStart"/>
                        <w:r>
                          <w:rPr>
                            <w:rFonts w:ascii="Times New Roman" w:hAnsi="Times New Roman" w:cs="Times New Roman"/>
                            <w:sz w:val="20"/>
                            <w:szCs w:val="20"/>
                          </w:rPr>
                          <w:t>i</w:t>
                        </w:r>
                        <w:r w:rsidR="00225454">
                          <w:rPr>
                            <w:rFonts w:ascii="Times New Roman" w:hAnsi="Times New Roman" w:cs="Times New Roman"/>
                            <w:sz w:val="20"/>
                            <w:szCs w:val="20"/>
                          </w:rPr>
                          <w:t>nappropriate</w:t>
                        </w:r>
                        <w:proofErr w:type="gramEnd"/>
                        <w:r w:rsidR="00225454">
                          <w:rPr>
                            <w:rFonts w:ascii="Times New Roman" w:hAnsi="Times New Roman" w:cs="Times New Roman"/>
                            <w:sz w:val="20"/>
                            <w:szCs w:val="20"/>
                          </w:rPr>
                          <w:t xml:space="preserve"> language.</w:t>
                        </w:r>
                      </w:p>
                    </w:tc>
                    <w:tc>
                      <w:tcPr>
                        <w:tcW w:w="449" w:type="pct"/>
                        <w:tcBorders>
                          <w:top w:val="outset" w:sz="6" w:space="0" w:color="auto"/>
                          <w:left w:val="outset" w:sz="6" w:space="0" w:color="auto"/>
                          <w:bottom w:val="outset" w:sz="6" w:space="0" w:color="auto"/>
                          <w:right w:val="outset" w:sz="6" w:space="0" w:color="auto"/>
                        </w:tcBorders>
                        <w:vAlign w:val="center"/>
                        <w:hideMark/>
                      </w:tcPr>
                      <w:p w:rsidR="00225454" w:rsidRDefault="00384CB7" w:rsidP="00384CB7">
                        <w:pPr>
                          <w:spacing w:after="0" w:line="240" w:lineRule="auto"/>
                          <w:ind w:left="55"/>
                          <w:rPr>
                            <w:rFonts w:ascii="Times New Roman" w:hAnsi="Times New Roman" w:cs="Times New Roman"/>
                            <w:b/>
                            <w:sz w:val="20"/>
                            <w:szCs w:val="20"/>
                          </w:rPr>
                        </w:pPr>
                        <w:r>
                          <w:rPr>
                            <w:rFonts w:ascii="Times New Roman" w:hAnsi="Times New Roman" w:cs="Times New Roman"/>
                            <w:b/>
                            <w:color w:val="FF0000"/>
                            <w:sz w:val="20"/>
                            <w:szCs w:val="20"/>
                          </w:rPr>
                          <w:t xml:space="preserve">  </w:t>
                        </w:r>
                        <w:r w:rsidR="00225454">
                          <w:rPr>
                            <w:rFonts w:ascii="Times New Roman" w:hAnsi="Times New Roman" w:cs="Times New Roman"/>
                            <w:b/>
                            <w:color w:val="FF0000"/>
                            <w:sz w:val="20"/>
                            <w:szCs w:val="20"/>
                          </w:rPr>
                          <w:t>3</w:t>
                        </w:r>
                        <w:r w:rsidR="00225454">
                          <w:rPr>
                            <w:rFonts w:ascii="Times New Roman" w:hAnsi="Times New Roman" w:cs="Times New Roman"/>
                            <w:b/>
                            <w:sz w:val="20"/>
                            <w:szCs w:val="20"/>
                          </w:rPr>
                          <w:t>/3</w:t>
                        </w:r>
                      </w:p>
                    </w:tc>
                  </w:tr>
                  <w:tr w:rsidR="002819D6" w:rsidTr="00384CB7">
                    <w:trPr>
                      <w:trHeight w:val="848"/>
                      <w:tblCellSpacing w:w="0" w:type="dxa"/>
                    </w:trPr>
                    <w:tc>
                      <w:tcPr>
                        <w:tcW w:w="670"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75"/>
                          <w:jc w:val="center"/>
                          <w:rPr>
                            <w:rFonts w:ascii="Times New Roman" w:hAnsi="Times New Roman" w:cs="Times New Roman"/>
                            <w:sz w:val="20"/>
                            <w:szCs w:val="20"/>
                          </w:rPr>
                        </w:pPr>
                        <w:r>
                          <w:rPr>
                            <w:rFonts w:ascii="Times New Roman" w:hAnsi="Times New Roman" w:cs="Times New Roman"/>
                            <w:b/>
                            <w:bCs/>
                            <w:sz w:val="20"/>
                            <w:szCs w:val="20"/>
                          </w:rPr>
                          <w:t>Knowledge of topic.</w:t>
                        </w:r>
                      </w:p>
                    </w:tc>
                    <w:tc>
                      <w:tcPr>
                        <w:tcW w:w="1917"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47"/>
                          <w:jc w:val="center"/>
                          <w:rPr>
                            <w:rFonts w:ascii="Times New Roman" w:hAnsi="Times New Roman" w:cs="Times New Roman"/>
                            <w:sz w:val="20"/>
                            <w:szCs w:val="20"/>
                          </w:rPr>
                        </w:pPr>
                        <w:r>
                          <w:rPr>
                            <w:rFonts w:ascii="Times New Roman" w:hAnsi="Times New Roman" w:cs="Times New Roman"/>
                            <w:sz w:val="20"/>
                            <w:szCs w:val="20"/>
                          </w:rPr>
                          <w:t>Exceptional depth of knowledge reflected by summarizing and evaluating website for a possibility of 2 points will be awarded for each:</w:t>
                        </w:r>
                      </w:p>
                      <w:p w:rsidR="00225454" w:rsidRDefault="00225454" w:rsidP="002819D6">
                        <w:pPr>
                          <w:numPr>
                            <w:ilvl w:val="0"/>
                            <w:numId w:val="2"/>
                          </w:numPr>
                          <w:spacing w:after="0" w:line="240" w:lineRule="auto"/>
                          <w:ind w:left="47" w:firstLine="0"/>
                          <w:rPr>
                            <w:rFonts w:ascii="Times New Roman" w:hAnsi="Times New Roman" w:cs="Times New Roman"/>
                            <w:sz w:val="20"/>
                            <w:szCs w:val="20"/>
                          </w:rPr>
                        </w:pPr>
                        <w:r>
                          <w:rPr>
                            <w:rFonts w:ascii="Times New Roman" w:hAnsi="Times New Roman" w:cs="Times New Roman"/>
                            <w:sz w:val="20"/>
                            <w:szCs w:val="20"/>
                          </w:rPr>
                          <w:t>Authority</w:t>
                        </w:r>
                      </w:p>
                      <w:p w:rsidR="00225454" w:rsidRDefault="00225454" w:rsidP="002819D6">
                        <w:pPr>
                          <w:numPr>
                            <w:ilvl w:val="0"/>
                            <w:numId w:val="2"/>
                          </w:numPr>
                          <w:spacing w:after="0" w:line="240" w:lineRule="auto"/>
                          <w:ind w:left="47" w:firstLine="0"/>
                          <w:rPr>
                            <w:rFonts w:ascii="Times New Roman" w:hAnsi="Times New Roman" w:cs="Times New Roman"/>
                            <w:sz w:val="20"/>
                            <w:szCs w:val="20"/>
                          </w:rPr>
                        </w:pPr>
                        <w:r>
                          <w:rPr>
                            <w:rFonts w:ascii="Times New Roman" w:hAnsi="Times New Roman" w:cs="Times New Roman"/>
                            <w:sz w:val="20"/>
                            <w:szCs w:val="20"/>
                          </w:rPr>
                          <w:t>Timeliness and continuity</w:t>
                        </w:r>
                      </w:p>
                      <w:p w:rsidR="00225454" w:rsidRDefault="00225454" w:rsidP="002819D6">
                        <w:pPr>
                          <w:numPr>
                            <w:ilvl w:val="0"/>
                            <w:numId w:val="2"/>
                          </w:numPr>
                          <w:spacing w:after="0" w:line="240" w:lineRule="auto"/>
                          <w:ind w:left="47" w:firstLine="0"/>
                          <w:rPr>
                            <w:rFonts w:ascii="Times New Roman" w:hAnsi="Times New Roman" w:cs="Times New Roman"/>
                            <w:sz w:val="20"/>
                            <w:szCs w:val="20"/>
                          </w:rPr>
                        </w:pPr>
                        <w:r>
                          <w:rPr>
                            <w:rFonts w:ascii="Times New Roman" w:hAnsi="Times New Roman" w:cs="Times New Roman"/>
                            <w:sz w:val="20"/>
                            <w:szCs w:val="20"/>
                          </w:rPr>
                          <w:t>Purpose</w:t>
                        </w:r>
                      </w:p>
                      <w:p w:rsidR="00225454" w:rsidRDefault="00225454" w:rsidP="002819D6">
                        <w:pPr>
                          <w:numPr>
                            <w:ilvl w:val="0"/>
                            <w:numId w:val="2"/>
                          </w:numPr>
                          <w:spacing w:after="0" w:line="240" w:lineRule="auto"/>
                          <w:ind w:left="47" w:firstLine="0"/>
                          <w:rPr>
                            <w:rFonts w:ascii="Times New Roman" w:hAnsi="Times New Roman" w:cs="Times New Roman"/>
                            <w:sz w:val="20"/>
                            <w:szCs w:val="20"/>
                          </w:rPr>
                        </w:pPr>
                        <w:r>
                          <w:rPr>
                            <w:rFonts w:ascii="Times New Roman" w:hAnsi="Times New Roman" w:cs="Times New Roman"/>
                            <w:sz w:val="20"/>
                            <w:szCs w:val="20"/>
                          </w:rPr>
                          <w:t>Content: accuracy and objectivity</w:t>
                        </w:r>
                      </w:p>
                      <w:p w:rsidR="00225454" w:rsidRDefault="00225454" w:rsidP="002819D6">
                        <w:pPr>
                          <w:numPr>
                            <w:ilvl w:val="0"/>
                            <w:numId w:val="2"/>
                          </w:numPr>
                          <w:spacing w:after="0" w:line="240" w:lineRule="auto"/>
                          <w:ind w:left="47" w:firstLine="0"/>
                          <w:rPr>
                            <w:rFonts w:ascii="Times New Roman" w:hAnsi="Times New Roman" w:cs="Times New Roman"/>
                            <w:sz w:val="20"/>
                            <w:szCs w:val="20"/>
                          </w:rPr>
                        </w:pPr>
                        <w:r>
                          <w:rPr>
                            <w:rFonts w:ascii="Times New Roman" w:hAnsi="Times New Roman" w:cs="Times New Roman"/>
                            <w:sz w:val="20"/>
                            <w:szCs w:val="20"/>
                          </w:rPr>
                          <w:t>Structure and access</w:t>
                        </w:r>
                      </w:p>
                    </w:tc>
                    <w:tc>
                      <w:tcPr>
                        <w:tcW w:w="886"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105"/>
                          <w:jc w:val="center"/>
                          <w:rPr>
                            <w:rFonts w:ascii="Times New Roman" w:hAnsi="Times New Roman" w:cs="Times New Roman"/>
                            <w:sz w:val="20"/>
                            <w:szCs w:val="20"/>
                          </w:rPr>
                        </w:pPr>
                        <w:r>
                          <w:rPr>
                            <w:rFonts w:ascii="Times New Roman" w:hAnsi="Times New Roman" w:cs="Times New Roman"/>
                            <w:sz w:val="20"/>
                            <w:szCs w:val="20"/>
                          </w:rPr>
                          <w:t xml:space="preserve">No depth of knowledge reflected in responses.  Frequently uses brief responses that offer no new ideas. </w:t>
                        </w:r>
                      </w:p>
                    </w:tc>
                    <w:tc>
                      <w:tcPr>
                        <w:tcW w:w="920"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76"/>
                          <w:jc w:val="center"/>
                          <w:rPr>
                            <w:rFonts w:ascii="Times New Roman" w:hAnsi="Times New Roman" w:cs="Times New Roman"/>
                            <w:sz w:val="20"/>
                            <w:szCs w:val="20"/>
                          </w:rPr>
                        </w:pPr>
                        <w:r>
                          <w:rPr>
                            <w:rFonts w:ascii="Times New Roman" w:hAnsi="Times New Roman" w:cs="Times New Roman"/>
                            <w:sz w:val="20"/>
                            <w:szCs w:val="20"/>
                          </w:rPr>
                          <w:t>No responses &amp;/or use of disrespectful or inappropriate language.</w:t>
                        </w:r>
                      </w:p>
                    </w:tc>
                    <w:tc>
                      <w:tcPr>
                        <w:tcW w:w="607" w:type="pct"/>
                        <w:gridSpan w:val="2"/>
                        <w:tcBorders>
                          <w:top w:val="outset" w:sz="6" w:space="0" w:color="auto"/>
                          <w:left w:val="outset" w:sz="6" w:space="0" w:color="auto"/>
                          <w:bottom w:val="outset" w:sz="6" w:space="0" w:color="auto"/>
                          <w:right w:val="outset" w:sz="6" w:space="0" w:color="auto"/>
                        </w:tcBorders>
                        <w:vAlign w:val="center"/>
                        <w:hideMark/>
                      </w:tcPr>
                      <w:p w:rsidR="00225454" w:rsidRDefault="00384CB7" w:rsidP="00384CB7">
                        <w:pPr>
                          <w:spacing w:after="0" w:line="240" w:lineRule="auto"/>
                          <w:ind w:left="37"/>
                          <w:rPr>
                            <w:rFonts w:ascii="Times New Roman" w:hAnsi="Times New Roman" w:cs="Times New Roman"/>
                            <w:b/>
                            <w:sz w:val="20"/>
                            <w:szCs w:val="20"/>
                          </w:rPr>
                        </w:pPr>
                        <w:r>
                          <w:rPr>
                            <w:rFonts w:ascii="Times New Roman" w:hAnsi="Times New Roman" w:cs="Times New Roman"/>
                            <w:b/>
                            <w:color w:val="FF0000"/>
                            <w:sz w:val="20"/>
                            <w:szCs w:val="20"/>
                          </w:rPr>
                          <w:t xml:space="preserve">   </w:t>
                        </w:r>
                        <w:r w:rsidR="00225454">
                          <w:rPr>
                            <w:rFonts w:ascii="Times New Roman" w:hAnsi="Times New Roman" w:cs="Times New Roman"/>
                            <w:b/>
                            <w:color w:val="FF0000"/>
                            <w:sz w:val="20"/>
                            <w:szCs w:val="20"/>
                          </w:rPr>
                          <w:t>10</w:t>
                        </w:r>
                        <w:r w:rsidR="00225454">
                          <w:rPr>
                            <w:rFonts w:ascii="Times New Roman" w:hAnsi="Times New Roman" w:cs="Times New Roman"/>
                            <w:b/>
                            <w:sz w:val="20"/>
                            <w:szCs w:val="20"/>
                          </w:rPr>
                          <w:t>/10</w:t>
                        </w:r>
                      </w:p>
                    </w:tc>
                  </w:tr>
                  <w:tr w:rsidR="002819D6" w:rsidTr="00384CB7">
                    <w:trPr>
                      <w:gridAfter w:val="1"/>
                      <w:wAfter w:w="158" w:type="pct"/>
                      <w:trHeight w:val="885"/>
                      <w:tblCellSpacing w:w="0" w:type="dxa"/>
                    </w:trPr>
                    <w:tc>
                      <w:tcPr>
                        <w:tcW w:w="670"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75"/>
                          <w:rPr>
                            <w:rFonts w:ascii="Times New Roman" w:hAnsi="Times New Roman" w:cs="Times New Roman"/>
                            <w:b/>
                            <w:sz w:val="20"/>
                            <w:szCs w:val="20"/>
                          </w:rPr>
                        </w:pPr>
                        <w:r>
                          <w:rPr>
                            <w:rFonts w:ascii="Times New Roman" w:hAnsi="Times New Roman" w:cs="Times New Roman"/>
                            <w:b/>
                            <w:sz w:val="20"/>
                            <w:szCs w:val="20"/>
                          </w:rPr>
                          <w:t>Professionalism</w:t>
                        </w:r>
                      </w:p>
                    </w:tc>
                    <w:tc>
                      <w:tcPr>
                        <w:tcW w:w="1917"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47"/>
                          <w:jc w:val="center"/>
                          <w:rPr>
                            <w:rFonts w:ascii="Times New Roman" w:hAnsi="Times New Roman" w:cs="Times New Roman"/>
                            <w:sz w:val="20"/>
                            <w:szCs w:val="20"/>
                          </w:rPr>
                        </w:pPr>
                        <w:r>
                          <w:rPr>
                            <w:rFonts w:ascii="Times New Roman" w:hAnsi="Times New Roman" w:cs="Times New Roman"/>
                            <w:sz w:val="20"/>
                            <w:szCs w:val="20"/>
                          </w:rPr>
                          <w:t>Uses correct grammar and punctuation. Is respectful of others in discussion and response.</w:t>
                        </w:r>
                      </w:p>
                    </w:tc>
                    <w:tc>
                      <w:tcPr>
                        <w:tcW w:w="886"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105"/>
                          <w:jc w:val="center"/>
                          <w:rPr>
                            <w:rFonts w:ascii="Times New Roman" w:hAnsi="Times New Roman" w:cs="Times New Roman"/>
                            <w:sz w:val="20"/>
                            <w:szCs w:val="20"/>
                          </w:rPr>
                        </w:pPr>
                        <w:r>
                          <w:rPr>
                            <w:rFonts w:ascii="Times New Roman" w:hAnsi="Times New Roman" w:cs="Times New Roman"/>
                            <w:sz w:val="20"/>
                            <w:szCs w:val="20"/>
                          </w:rPr>
                          <w:t xml:space="preserve">Grammar and punctuation with some errors. </w:t>
                        </w:r>
                      </w:p>
                    </w:tc>
                    <w:tc>
                      <w:tcPr>
                        <w:tcW w:w="920"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76"/>
                          <w:jc w:val="center"/>
                          <w:rPr>
                            <w:rFonts w:ascii="Times New Roman" w:hAnsi="Times New Roman" w:cs="Times New Roman"/>
                            <w:sz w:val="20"/>
                            <w:szCs w:val="20"/>
                          </w:rPr>
                        </w:pPr>
                        <w:r>
                          <w:rPr>
                            <w:rFonts w:ascii="Times New Roman" w:hAnsi="Times New Roman" w:cs="Times New Roman"/>
                            <w:sz w:val="20"/>
                            <w:szCs w:val="20"/>
                          </w:rPr>
                          <w:t>No responses &amp;/or use of disrespectful or inappropriate language.</w:t>
                        </w:r>
                      </w:p>
                    </w:tc>
                    <w:tc>
                      <w:tcPr>
                        <w:tcW w:w="449" w:type="pct"/>
                        <w:tcBorders>
                          <w:top w:val="outset" w:sz="6" w:space="0" w:color="auto"/>
                          <w:left w:val="outset" w:sz="6" w:space="0" w:color="auto"/>
                          <w:bottom w:val="outset" w:sz="6" w:space="0" w:color="auto"/>
                          <w:right w:val="outset" w:sz="6" w:space="0" w:color="auto"/>
                        </w:tcBorders>
                        <w:vAlign w:val="center"/>
                        <w:hideMark/>
                      </w:tcPr>
                      <w:p w:rsidR="00225454" w:rsidRDefault="00384CB7" w:rsidP="00384CB7">
                        <w:pPr>
                          <w:spacing w:after="0" w:line="240" w:lineRule="auto"/>
                          <w:rPr>
                            <w:rFonts w:ascii="Times New Roman" w:hAnsi="Times New Roman" w:cs="Times New Roman"/>
                            <w:b/>
                            <w:sz w:val="20"/>
                            <w:szCs w:val="20"/>
                          </w:rPr>
                        </w:pPr>
                        <w:r>
                          <w:rPr>
                            <w:rFonts w:ascii="Times New Roman" w:hAnsi="Times New Roman" w:cs="Times New Roman"/>
                            <w:b/>
                            <w:color w:val="FF0000"/>
                            <w:sz w:val="20"/>
                            <w:szCs w:val="20"/>
                          </w:rPr>
                          <w:t xml:space="preserve">    </w:t>
                        </w:r>
                        <w:r w:rsidR="00225454">
                          <w:rPr>
                            <w:rFonts w:ascii="Times New Roman" w:hAnsi="Times New Roman" w:cs="Times New Roman"/>
                            <w:b/>
                            <w:color w:val="FF0000"/>
                            <w:sz w:val="20"/>
                            <w:szCs w:val="20"/>
                          </w:rPr>
                          <w:t>3</w:t>
                        </w:r>
                        <w:r w:rsidR="00225454">
                          <w:rPr>
                            <w:rFonts w:ascii="Times New Roman" w:hAnsi="Times New Roman" w:cs="Times New Roman"/>
                            <w:b/>
                            <w:sz w:val="20"/>
                            <w:szCs w:val="20"/>
                          </w:rPr>
                          <w:t>/3</w:t>
                        </w:r>
                      </w:p>
                    </w:tc>
                  </w:tr>
                  <w:tr w:rsidR="002819D6" w:rsidTr="00384CB7">
                    <w:trPr>
                      <w:gridAfter w:val="1"/>
                      <w:wAfter w:w="158" w:type="pct"/>
                      <w:trHeight w:val="1038"/>
                      <w:tblCellSpacing w:w="0" w:type="dxa"/>
                    </w:trPr>
                    <w:tc>
                      <w:tcPr>
                        <w:tcW w:w="670"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75"/>
                          <w:rPr>
                            <w:rFonts w:ascii="Times New Roman" w:hAnsi="Times New Roman" w:cs="Times New Roman"/>
                            <w:b/>
                            <w:sz w:val="20"/>
                            <w:szCs w:val="20"/>
                          </w:rPr>
                        </w:pPr>
                        <w:r>
                          <w:rPr>
                            <w:rFonts w:ascii="Times New Roman" w:hAnsi="Times New Roman" w:cs="Times New Roman"/>
                            <w:sz w:val="20"/>
                            <w:szCs w:val="20"/>
                          </w:rPr>
                          <w:t> </w:t>
                        </w:r>
                        <w:r>
                          <w:rPr>
                            <w:rFonts w:ascii="Times New Roman" w:hAnsi="Times New Roman" w:cs="Times New Roman"/>
                            <w:b/>
                            <w:sz w:val="20"/>
                            <w:szCs w:val="20"/>
                          </w:rPr>
                          <w:t>References</w:t>
                        </w:r>
                      </w:p>
                    </w:tc>
                    <w:tc>
                      <w:tcPr>
                        <w:tcW w:w="1917"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47"/>
                          <w:rPr>
                            <w:rFonts w:ascii="Times New Roman" w:hAnsi="Times New Roman" w:cs="Times New Roman"/>
                            <w:sz w:val="20"/>
                            <w:szCs w:val="20"/>
                          </w:rPr>
                        </w:pPr>
                        <w:r>
                          <w:rPr>
                            <w:rFonts w:ascii="Times New Roman" w:hAnsi="Times New Roman" w:cs="Times New Roman"/>
                            <w:sz w:val="20"/>
                            <w:szCs w:val="20"/>
                          </w:rPr>
                          <w:t xml:space="preserve"> Internally cites use of </w:t>
                        </w:r>
                        <w:r>
                          <w:rPr>
                            <w:rFonts w:ascii="Times New Roman" w:hAnsi="Times New Roman" w:cs="Times New Roman"/>
                            <w:b/>
                            <w:sz w:val="20"/>
                            <w:szCs w:val="20"/>
                          </w:rPr>
                          <w:t xml:space="preserve">references. </w:t>
                        </w:r>
                        <w:r>
                          <w:rPr>
                            <w:rFonts w:ascii="Times New Roman" w:hAnsi="Times New Roman" w:cs="Times New Roman"/>
                            <w:sz w:val="20"/>
                            <w:szCs w:val="20"/>
                          </w:rPr>
                          <w:t>References from the internet are reputable websites.  No blogs or opinion websites used.</w:t>
                        </w:r>
                      </w:p>
                    </w:tc>
                    <w:tc>
                      <w:tcPr>
                        <w:tcW w:w="886"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105"/>
                          <w:jc w:val="center"/>
                          <w:rPr>
                            <w:rFonts w:ascii="Times New Roman" w:hAnsi="Times New Roman" w:cs="Times New Roman"/>
                            <w:sz w:val="20"/>
                            <w:szCs w:val="20"/>
                          </w:rPr>
                        </w:pPr>
                        <w:r>
                          <w:rPr>
                            <w:rFonts w:ascii="Times New Roman" w:hAnsi="Times New Roman" w:cs="Times New Roman"/>
                            <w:sz w:val="20"/>
                            <w:szCs w:val="20"/>
                          </w:rPr>
                          <w:t>Offers no citations or incomplete citations.</w:t>
                        </w:r>
                      </w:p>
                    </w:tc>
                    <w:tc>
                      <w:tcPr>
                        <w:tcW w:w="920" w:type="pct"/>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76"/>
                          <w:jc w:val="center"/>
                          <w:rPr>
                            <w:rFonts w:ascii="Times New Roman" w:hAnsi="Times New Roman" w:cs="Times New Roman"/>
                            <w:sz w:val="20"/>
                            <w:szCs w:val="20"/>
                          </w:rPr>
                        </w:pPr>
                        <w:r>
                          <w:rPr>
                            <w:rFonts w:ascii="Times New Roman" w:hAnsi="Times New Roman" w:cs="Times New Roman"/>
                            <w:sz w:val="20"/>
                            <w:szCs w:val="20"/>
                          </w:rPr>
                          <w:t>No responses &amp;/or use of disrespectful or inappropriate language.</w:t>
                        </w:r>
                      </w:p>
                    </w:tc>
                    <w:tc>
                      <w:tcPr>
                        <w:tcW w:w="449" w:type="pct"/>
                        <w:tcBorders>
                          <w:top w:val="outset" w:sz="6" w:space="0" w:color="auto"/>
                          <w:left w:val="outset" w:sz="6" w:space="0" w:color="auto"/>
                          <w:bottom w:val="outset" w:sz="6" w:space="0" w:color="auto"/>
                          <w:right w:val="outset" w:sz="6" w:space="0" w:color="auto"/>
                        </w:tcBorders>
                        <w:vAlign w:val="center"/>
                        <w:hideMark/>
                      </w:tcPr>
                      <w:p w:rsidR="00225454" w:rsidRDefault="00384CB7" w:rsidP="00384CB7">
                        <w:pPr>
                          <w:spacing w:after="0" w:line="240" w:lineRule="auto"/>
                          <w:rPr>
                            <w:rFonts w:ascii="Times New Roman" w:hAnsi="Times New Roman" w:cs="Times New Roman"/>
                            <w:b/>
                            <w:sz w:val="20"/>
                            <w:szCs w:val="20"/>
                          </w:rPr>
                        </w:pPr>
                        <w:r>
                          <w:rPr>
                            <w:rFonts w:ascii="Times New Roman" w:hAnsi="Times New Roman" w:cs="Times New Roman"/>
                            <w:b/>
                            <w:color w:val="FF0000"/>
                            <w:sz w:val="20"/>
                            <w:szCs w:val="20"/>
                          </w:rPr>
                          <w:t xml:space="preserve">    </w:t>
                        </w:r>
                        <w:r w:rsidR="00225454">
                          <w:rPr>
                            <w:rFonts w:ascii="Times New Roman" w:hAnsi="Times New Roman" w:cs="Times New Roman"/>
                            <w:b/>
                            <w:color w:val="FF0000"/>
                            <w:sz w:val="20"/>
                            <w:szCs w:val="20"/>
                          </w:rPr>
                          <w:t>3</w:t>
                        </w:r>
                        <w:r w:rsidR="00225454">
                          <w:rPr>
                            <w:rFonts w:ascii="Times New Roman" w:hAnsi="Times New Roman" w:cs="Times New Roman"/>
                            <w:b/>
                            <w:sz w:val="20"/>
                            <w:szCs w:val="20"/>
                          </w:rPr>
                          <w:t>/3</w:t>
                        </w:r>
                      </w:p>
                    </w:tc>
                  </w:tr>
                  <w:tr w:rsidR="00225454" w:rsidTr="002819D6">
                    <w:trPr>
                      <w:gridAfter w:val="1"/>
                      <w:wAfter w:w="158" w:type="pct"/>
                      <w:trHeight w:val="231"/>
                      <w:tblCellSpacing w:w="0" w:type="dxa"/>
                    </w:trPr>
                    <w:tc>
                      <w:tcPr>
                        <w:tcW w:w="4393" w:type="pct"/>
                        <w:gridSpan w:val="4"/>
                        <w:tcBorders>
                          <w:top w:val="outset" w:sz="6" w:space="0" w:color="auto"/>
                          <w:left w:val="outset" w:sz="6" w:space="0" w:color="auto"/>
                          <w:bottom w:val="outset" w:sz="6" w:space="0" w:color="auto"/>
                          <w:right w:val="outset" w:sz="6" w:space="0" w:color="auto"/>
                        </w:tcBorders>
                        <w:vAlign w:val="center"/>
                        <w:hideMark/>
                      </w:tcPr>
                      <w:p w:rsidR="00225454" w:rsidRDefault="00225454" w:rsidP="002819D6">
                        <w:pPr>
                          <w:spacing w:after="0" w:line="240" w:lineRule="auto"/>
                          <w:ind w:left="75"/>
                          <w:rPr>
                            <w:rFonts w:ascii="Times New Roman" w:hAnsi="Times New Roman" w:cs="Times New Roman"/>
                            <w:b/>
                            <w:bCs/>
                            <w:sz w:val="20"/>
                            <w:szCs w:val="20"/>
                          </w:rPr>
                        </w:pPr>
                        <w:r>
                          <w:rPr>
                            <w:b/>
                            <w:bCs/>
                            <w:sz w:val="20"/>
                            <w:szCs w:val="20"/>
                          </w:rPr>
                          <w:t>Powered by TeAch-nology.com- The Web Portal For Educators! (www.teach-nology.com)</w:t>
                        </w:r>
                        <w:r w:rsidR="00384CB7">
                          <w:t xml:space="preserve"> Revised 2013       </w:t>
                        </w:r>
                        <w:r>
                          <w:t xml:space="preserve">    </w:t>
                        </w:r>
                        <w:r>
                          <w:rPr>
                            <w:rFonts w:ascii="Times New Roman" w:hAnsi="Times New Roman" w:cs="Times New Roman"/>
                            <w:b/>
                            <w:bCs/>
                            <w:sz w:val="20"/>
                            <w:szCs w:val="20"/>
                          </w:rPr>
                          <w:t>Total</w:t>
                        </w:r>
                      </w:p>
                    </w:tc>
                    <w:tc>
                      <w:tcPr>
                        <w:tcW w:w="449" w:type="pct"/>
                        <w:tcBorders>
                          <w:top w:val="outset" w:sz="6" w:space="0" w:color="auto"/>
                          <w:left w:val="outset" w:sz="6" w:space="0" w:color="auto"/>
                          <w:bottom w:val="outset" w:sz="6" w:space="0" w:color="auto"/>
                          <w:right w:val="outset" w:sz="6" w:space="0" w:color="auto"/>
                        </w:tcBorders>
                        <w:vAlign w:val="center"/>
                        <w:hideMark/>
                      </w:tcPr>
                      <w:p w:rsidR="00225454" w:rsidRDefault="00384CB7" w:rsidP="00384CB7">
                        <w:pPr>
                          <w:pBdr>
                            <w:bottom w:val="single" w:sz="12" w:space="1" w:color="auto"/>
                          </w:pBdr>
                          <w:spacing w:after="0" w:line="240" w:lineRule="auto"/>
                          <w:rPr>
                            <w:rFonts w:ascii="Times New Roman" w:hAnsi="Times New Roman" w:cs="Times New Roman"/>
                            <w:b/>
                            <w:sz w:val="20"/>
                            <w:szCs w:val="20"/>
                          </w:rPr>
                        </w:pPr>
                        <w:r>
                          <w:rPr>
                            <w:rFonts w:ascii="Times New Roman" w:hAnsi="Times New Roman" w:cs="Times New Roman"/>
                            <w:b/>
                            <w:color w:val="FF0000"/>
                            <w:sz w:val="20"/>
                            <w:szCs w:val="20"/>
                          </w:rPr>
                          <w:t xml:space="preserve">   </w:t>
                        </w:r>
                        <w:r w:rsidR="00225454">
                          <w:rPr>
                            <w:rFonts w:ascii="Times New Roman" w:hAnsi="Times New Roman" w:cs="Times New Roman"/>
                            <w:b/>
                            <w:color w:val="FF0000"/>
                            <w:sz w:val="20"/>
                            <w:szCs w:val="20"/>
                          </w:rPr>
                          <w:t>19</w:t>
                        </w:r>
                        <w:r w:rsidR="00225454">
                          <w:rPr>
                            <w:rFonts w:ascii="Times New Roman" w:hAnsi="Times New Roman" w:cs="Times New Roman"/>
                            <w:b/>
                            <w:sz w:val="20"/>
                            <w:szCs w:val="20"/>
                          </w:rPr>
                          <w:t>/19</w:t>
                        </w:r>
                      </w:p>
                    </w:tc>
                  </w:tr>
                </w:tbl>
                <w:p w:rsidR="00225454" w:rsidRDefault="00225454" w:rsidP="002819D6">
                  <w:pPr>
                    <w:spacing w:after="0" w:line="240" w:lineRule="auto"/>
                    <w:ind w:left="540"/>
                    <w:rPr>
                      <w:sz w:val="20"/>
                      <w:szCs w:val="20"/>
                    </w:rPr>
                  </w:pPr>
                </w:p>
              </w:tc>
            </w:tr>
          </w:tbl>
          <w:p w:rsidR="00225454" w:rsidRDefault="00225454" w:rsidP="002819D6">
            <w:pPr>
              <w:spacing w:after="0" w:line="240" w:lineRule="auto"/>
              <w:ind w:left="540"/>
              <w:rPr>
                <w:sz w:val="20"/>
                <w:szCs w:val="20"/>
              </w:rPr>
            </w:pPr>
          </w:p>
        </w:tc>
      </w:tr>
      <w:tr w:rsidR="00225454" w:rsidTr="002819D6">
        <w:trPr>
          <w:trHeight w:val="30"/>
          <w:tblCellSpacing w:w="0" w:type="dxa"/>
        </w:trPr>
        <w:tc>
          <w:tcPr>
            <w:tcW w:w="12357" w:type="dxa"/>
            <w:gridSpan w:val="2"/>
            <w:vAlign w:val="center"/>
          </w:tcPr>
          <w:p w:rsidR="00225454" w:rsidRDefault="00225454" w:rsidP="00225454">
            <w:pPr>
              <w:spacing w:after="0" w:line="240" w:lineRule="auto"/>
            </w:pPr>
          </w:p>
        </w:tc>
      </w:tr>
    </w:tbl>
    <w:p w:rsidR="00225454" w:rsidRDefault="00384CB7" w:rsidP="00225454">
      <w:pPr>
        <w:spacing w:after="0" w:line="240" w:lineRule="auto"/>
      </w:pPr>
      <w:r>
        <w:t xml:space="preserve">Great Job Sheri </w:t>
      </w:r>
      <w:r w:rsidR="00225454">
        <w:t>.</w:t>
      </w:r>
    </w:p>
    <w:p w:rsidR="00225454" w:rsidRDefault="00225454" w:rsidP="00225454"/>
    <w:sectPr w:rsidR="00225454" w:rsidSect="002819D6">
      <w:pgSz w:w="12240" w:h="15840"/>
      <w:pgMar w:top="1440" w:right="720" w:bottom="144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0015F4"/>
    <w:multiLevelType w:val="hybridMultilevel"/>
    <w:tmpl w:val="CDD643F0"/>
    <w:lvl w:ilvl="0" w:tplc="0409000F">
      <w:start w:val="1"/>
      <w:numFmt w:val="decimal"/>
      <w:lvlText w:val="%1."/>
      <w:lvlJc w:val="left"/>
      <w:pPr>
        <w:ind w:left="626" w:hanging="360"/>
      </w:pPr>
    </w:lvl>
    <w:lvl w:ilvl="1" w:tplc="04090019">
      <w:start w:val="1"/>
      <w:numFmt w:val="decimal"/>
      <w:lvlText w:val="%2."/>
      <w:lvlJc w:val="left"/>
      <w:pPr>
        <w:tabs>
          <w:tab w:val="num" w:pos="1346"/>
        </w:tabs>
        <w:ind w:left="1346" w:hanging="360"/>
      </w:pPr>
    </w:lvl>
    <w:lvl w:ilvl="2" w:tplc="0409001B">
      <w:start w:val="1"/>
      <w:numFmt w:val="decimal"/>
      <w:lvlText w:val="%3."/>
      <w:lvlJc w:val="left"/>
      <w:pPr>
        <w:tabs>
          <w:tab w:val="num" w:pos="2066"/>
        </w:tabs>
        <w:ind w:left="2066" w:hanging="360"/>
      </w:pPr>
    </w:lvl>
    <w:lvl w:ilvl="3" w:tplc="0409000F">
      <w:start w:val="1"/>
      <w:numFmt w:val="decimal"/>
      <w:lvlText w:val="%4."/>
      <w:lvlJc w:val="left"/>
      <w:pPr>
        <w:tabs>
          <w:tab w:val="num" w:pos="2786"/>
        </w:tabs>
        <w:ind w:left="2786" w:hanging="360"/>
      </w:pPr>
    </w:lvl>
    <w:lvl w:ilvl="4" w:tplc="04090019">
      <w:start w:val="1"/>
      <w:numFmt w:val="decimal"/>
      <w:lvlText w:val="%5."/>
      <w:lvlJc w:val="left"/>
      <w:pPr>
        <w:tabs>
          <w:tab w:val="num" w:pos="3506"/>
        </w:tabs>
        <w:ind w:left="3506" w:hanging="360"/>
      </w:pPr>
    </w:lvl>
    <w:lvl w:ilvl="5" w:tplc="0409001B">
      <w:start w:val="1"/>
      <w:numFmt w:val="decimal"/>
      <w:lvlText w:val="%6."/>
      <w:lvlJc w:val="left"/>
      <w:pPr>
        <w:tabs>
          <w:tab w:val="num" w:pos="4226"/>
        </w:tabs>
        <w:ind w:left="4226" w:hanging="360"/>
      </w:pPr>
    </w:lvl>
    <w:lvl w:ilvl="6" w:tplc="0409000F">
      <w:start w:val="1"/>
      <w:numFmt w:val="decimal"/>
      <w:lvlText w:val="%7."/>
      <w:lvlJc w:val="left"/>
      <w:pPr>
        <w:tabs>
          <w:tab w:val="num" w:pos="4946"/>
        </w:tabs>
        <w:ind w:left="4946" w:hanging="360"/>
      </w:pPr>
    </w:lvl>
    <w:lvl w:ilvl="7" w:tplc="04090019">
      <w:start w:val="1"/>
      <w:numFmt w:val="decimal"/>
      <w:lvlText w:val="%8."/>
      <w:lvlJc w:val="left"/>
      <w:pPr>
        <w:tabs>
          <w:tab w:val="num" w:pos="5666"/>
        </w:tabs>
        <w:ind w:left="5666" w:hanging="360"/>
      </w:pPr>
    </w:lvl>
    <w:lvl w:ilvl="8" w:tplc="0409001B">
      <w:start w:val="1"/>
      <w:numFmt w:val="decimal"/>
      <w:lvlText w:val="%9."/>
      <w:lvlJc w:val="left"/>
      <w:pPr>
        <w:tabs>
          <w:tab w:val="num" w:pos="6386"/>
        </w:tabs>
        <w:ind w:left="6386" w:hanging="360"/>
      </w:pPr>
    </w:lvl>
  </w:abstractNum>
  <w:abstractNum w:abstractNumId="1">
    <w:nsid w:val="37C531C2"/>
    <w:multiLevelType w:val="hybridMultilevel"/>
    <w:tmpl w:val="CF7A30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2459BD"/>
    <w:rsid w:val="0005488F"/>
    <w:rsid w:val="000E7991"/>
    <w:rsid w:val="001F3E41"/>
    <w:rsid w:val="00206313"/>
    <w:rsid w:val="00225454"/>
    <w:rsid w:val="002459BD"/>
    <w:rsid w:val="002819D6"/>
    <w:rsid w:val="00384CB7"/>
    <w:rsid w:val="00433390"/>
    <w:rsid w:val="00537C6A"/>
    <w:rsid w:val="006301EB"/>
    <w:rsid w:val="007D70DA"/>
    <w:rsid w:val="00A836C8"/>
    <w:rsid w:val="00AA491F"/>
    <w:rsid w:val="00B36048"/>
    <w:rsid w:val="00E2496F"/>
    <w:rsid w:val="00EE427A"/>
    <w:rsid w:val="00F17755"/>
    <w:rsid w:val="00FF2C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0DA"/>
    <w:pPr>
      <w:ind w:left="720"/>
      <w:contextualSpacing/>
    </w:pPr>
  </w:style>
  <w:style w:type="paragraph" w:styleId="Bibliography">
    <w:name w:val="Bibliography"/>
    <w:basedOn w:val="Normal"/>
    <w:next w:val="Normal"/>
    <w:uiPriority w:val="37"/>
    <w:semiHidden/>
    <w:unhideWhenUsed/>
    <w:rsid w:val="006301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0DA"/>
    <w:pPr>
      <w:ind w:left="720"/>
      <w:contextualSpacing/>
    </w:pPr>
  </w:style>
  <w:style w:type="paragraph" w:styleId="Bibliography">
    <w:name w:val="Bibliography"/>
    <w:basedOn w:val="Normal"/>
    <w:next w:val="Normal"/>
    <w:uiPriority w:val="37"/>
    <w:semiHidden/>
    <w:unhideWhenUsed/>
    <w:rsid w:val="006301EB"/>
  </w:style>
</w:styles>
</file>

<file path=word/webSettings.xml><?xml version="1.0" encoding="utf-8"?>
<w:webSettings xmlns:r="http://schemas.openxmlformats.org/officeDocument/2006/relationships" xmlns:w="http://schemas.openxmlformats.org/wordprocessingml/2006/main">
  <w:divs>
    <w:div w:id="20783792">
      <w:bodyDiv w:val="1"/>
      <w:marLeft w:val="0"/>
      <w:marRight w:val="0"/>
      <w:marTop w:val="0"/>
      <w:marBottom w:val="0"/>
      <w:divBdr>
        <w:top w:val="none" w:sz="0" w:space="0" w:color="auto"/>
        <w:left w:val="none" w:sz="0" w:space="0" w:color="auto"/>
        <w:bottom w:val="none" w:sz="0" w:space="0" w:color="auto"/>
        <w:right w:val="none" w:sz="0" w:space="0" w:color="auto"/>
      </w:divBdr>
    </w:div>
    <w:div w:id="2668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c:creator>
  <cp:lastModifiedBy>bowert</cp:lastModifiedBy>
  <cp:revision>3</cp:revision>
  <dcterms:created xsi:type="dcterms:W3CDTF">2013-03-24T02:25:00Z</dcterms:created>
  <dcterms:modified xsi:type="dcterms:W3CDTF">2013-03-24T16:34:00Z</dcterms:modified>
</cp:coreProperties>
</file>