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1E8" w:rsidRDefault="00A511E8" w:rsidP="002F1DE6">
      <w:pPr>
        <w:jc w:val="center"/>
        <w:rPr>
          <w:rFonts w:ascii="Trebuchet MS" w:hAnsi="Trebuchet MS"/>
          <w:b/>
          <w:sz w:val="28"/>
          <w:szCs w:val="28"/>
          <w:u w:val="single"/>
        </w:rPr>
      </w:pPr>
      <w:r w:rsidRPr="00B93B6A">
        <w:rPr>
          <w:rFonts w:ascii="Trebuchet MS" w:hAnsi="Trebuchet MS"/>
          <w:b/>
          <w:sz w:val="28"/>
          <w:szCs w:val="28"/>
          <w:u w:val="single"/>
        </w:rPr>
        <w:t>SAFETY</w:t>
      </w:r>
    </w:p>
    <w:p w:rsidR="00044D87" w:rsidRDefault="00FC2738">
      <w:pPr>
        <w:rPr>
          <w:rFonts w:ascii="Trebuchet MS" w:hAnsi="Trebuchet MS"/>
          <w:sz w:val="28"/>
          <w:szCs w:val="28"/>
        </w:rPr>
      </w:pPr>
      <w:r>
        <w:rPr>
          <w:rFonts w:ascii="Trebuchet MS" w:hAnsi="Trebuchet MS"/>
          <w:sz w:val="28"/>
          <w:szCs w:val="28"/>
        </w:rPr>
        <w:tab/>
      </w:r>
      <w:r w:rsidR="00120046">
        <w:rPr>
          <w:rFonts w:ascii="Trebuchet MS" w:hAnsi="Trebuchet MS"/>
          <w:sz w:val="28"/>
          <w:szCs w:val="28"/>
        </w:rPr>
        <w:t>“</w:t>
      </w:r>
      <w:r>
        <w:rPr>
          <w:rFonts w:ascii="Trebuchet MS" w:hAnsi="Trebuchet MS"/>
          <w:sz w:val="28"/>
          <w:szCs w:val="28"/>
        </w:rPr>
        <w:t>Reduction in medication errors in hospitals due to adoption of computerized provider order entry systems</w:t>
      </w:r>
      <w:r w:rsidR="00120046">
        <w:rPr>
          <w:rFonts w:ascii="Trebuchet MS" w:hAnsi="Trebuchet MS"/>
          <w:sz w:val="28"/>
          <w:szCs w:val="28"/>
        </w:rPr>
        <w:t>”</w:t>
      </w:r>
      <w:r>
        <w:rPr>
          <w:rFonts w:ascii="Trebuchet MS" w:hAnsi="Trebuchet MS"/>
          <w:sz w:val="28"/>
          <w:szCs w:val="28"/>
        </w:rPr>
        <w:t xml:space="preserve"> by David Radley, Melanie R Wasserman, Lauren EW Olsho, </w:t>
      </w:r>
      <w:r w:rsidR="00C441C7">
        <w:rPr>
          <w:rFonts w:ascii="Trebuchet MS" w:hAnsi="Trebuchet MS"/>
          <w:sz w:val="28"/>
          <w:szCs w:val="28"/>
        </w:rPr>
        <w:t>et</w:t>
      </w:r>
      <w:r w:rsidR="007B1B82">
        <w:rPr>
          <w:rFonts w:ascii="Trebuchet MS" w:hAnsi="Trebuchet MS"/>
          <w:sz w:val="28"/>
          <w:szCs w:val="28"/>
        </w:rPr>
        <w:t xml:space="preserve"> </w:t>
      </w:r>
      <w:r w:rsidR="00C441C7">
        <w:rPr>
          <w:rFonts w:ascii="Trebuchet MS" w:hAnsi="Trebuchet MS"/>
          <w:sz w:val="28"/>
          <w:szCs w:val="28"/>
        </w:rPr>
        <w:t>al,</w:t>
      </w:r>
      <w:r>
        <w:rPr>
          <w:rFonts w:ascii="Trebuchet MS" w:hAnsi="Trebuchet MS"/>
          <w:sz w:val="28"/>
          <w:szCs w:val="28"/>
        </w:rPr>
        <w:t xml:space="preserve"> for review</w:t>
      </w:r>
      <w:r w:rsidR="00C441C7">
        <w:rPr>
          <w:rFonts w:ascii="Trebuchet MS" w:hAnsi="Trebuchet MS"/>
          <w:sz w:val="28"/>
          <w:szCs w:val="28"/>
        </w:rPr>
        <w:t>,</w:t>
      </w:r>
      <w:r>
        <w:rPr>
          <w:rFonts w:ascii="Trebuchet MS" w:hAnsi="Trebuchet MS"/>
          <w:sz w:val="28"/>
          <w:szCs w:val="28"/>
        </w:rPr>
        <w:t xml:space="preserve"> </w:t>
      </w:r>
      <w:r w:rsidR="0030790C">
        <w:rPr>
          <w:rFonts w:ascii="Trebuchet MS" w:hAnsi="Trebuchet MS"/>
          <w:sz w:val="28"/>
          <w:szCs w:val="28"/>
        </w:rPr>
        <w:t>was retrieved</w:t>
      </w:r>
      <w:r>
        <w:rPr>
          <w:rFonts w:ascii="Trebuchet MS" w:hAnsi="Trebuchet MS"/>
          <w:sz w:val="28"/>
          <w:szCs w:val="28"/>
        </w:rPr>
        <w:t xml:space="preserve"> from within the website for </w:t>
      </w:r>
      <w:r w:rsidR="0030790C">
        <w:rPr>
          <w:rFonts w:ascii="Trebuchet MS" w:hAnsi="Trebuchet MS"/>
          <w:sz w:val="28"/>
          <w:szCs w:val="28"/>
        </w:rPr>
        <w:t>t</w:t>
      </w:r>
      <w:r>
        <w:rPr>
          <w:rFonts w:ascii="Trebuchet MS" w:hAnsi="Trebuchet MS"/>
          <w:sz w:val="28"/>
          <w:szCs w:val="28"/>
        </w:rPr>
        <w:t xml:space="preserve">he Institute of Healthcare Improvement.  This article was published </w:t>
      </w:r>
      <w:r w:rsidR="00C441C7">
        <w:rPr>
          <w:rFonts w:ascii="Trebuchet MS" w:hAnsi="Trebuchet MS"/>
          <w:sz w:val="28"/>
          <w:szCs w:val="28"/>
        </w:rPr>
        <w:t>by</w:t>
      </w:r>
      <w:r>
        <w:rPr>
          <w:rFonts w:ascii="Trebuchet MS" w:hAnsi="Trebuchet MS"/>
          <w:sz w:val="28"/>
          <w:szCs w:val="28"/>
        </w:rPr>
        <w:t xml:space="preserve"> the Journal of the American Medical Informatics Association, and was first </w:t>
      </w:r>
      <w:r w:rsidR="0030790C">
        <w:rPr>
          <w:rFonts w:ascii="Trebuchet MS" w:hAnsi="Trebuchet MS"/>
          <w:sz w:val="28"/>
          <w:szCs w:val="28"/>
        </w:rPr>
        <w:t xml:space="preserve">made </w:t>
      </w:r>
      <w:r w:rsidR="00C441C7">
        <w:rPr>
          <w:rFonts w:ascii="Trebuchet MS" w:hAnsi="Trebuchet MS"/>
          <w:sz w:val="28"/>
          <w:szCs w:val="28"/>
        </w:rPr>
        <w:t xml:space="preserve">available </w:t>
      </w:r>
      <w:r>
        <w:rPr>
          <w:rFonts w:ascii="Trebuchet MS" w:hAnsi="Trebuchet MS"/>
          <w:sz w:val="28"/>
          <w:szCs w:val="28"/>
        </w:rPr>
        <w:t>online February 20, 2013</w:t>
      </w:r>
      <w:r w:rsidR="00C441C7">
        <w:rPr>
          <w:rFonts w:ascii="Trebuchet MS" w:hAnsi="Trebuchet MS"/>
          <w:sz w:val="28"/>
          <w:szCs w:val="28"/>
        </w:rPr>
        <w:t xml:space="preserve"> in advance of the print journal</w:t>
      </w:r>
      <w:r>
        <w:rPr>
          <w:rFonts w:ascii="Trebuchet MS" w:hAnsi="Trebuchet MS"/>
          <w:sz w:val="28"/>
          <w:szCs w:val="28"/>
        </w:rPr>
        <w:t>.</w:t>
      </w:r>
      <w:r w:rsidR="00C441C7">
        <w:rPr>
          <w:rFonts w:ascii="Trebuchet MS" w:hAnsi="Trebuchet MS"/>
          <w:sz w:val="28"/>
          <w:szCs w:val="28"/>
        </w:rPr>
        <w:t xml:space="preserve">  This article was chosen because of its timely nature within our own care facility</w:t>
      </w:r>
      <w:r w:rsidR="0030790C">
        <w:rPr>
          <w:rFonts w:ascii="Trebuchet MS" w:hAnsi="Trebuchet MS"/>
          <w:sz w:val="28"/>
          <w:szCs w:val="28"/>
        </w:rPr>
        <w:t xml:space="preserve">, as </w:t>
      </w:r>
      <w:r w:rsidR="00C441C7">
        <w:rPr>
          <w:rFonts w:ascii="Trebuchet MS" w:hAnsi="Trebuchet MS"/>
          <w:sz w:val="28"/>
          <w:szCs w:val="28"/>
        </w:rPr>
        <w:t xml:space="preserve">computerized provider order entry system is now </w:t>
      </w:r>
      <w:r w:rsidR="002F0FFB">
        <w:rPr>
          <w:rFonts w:ascii="Trebuchet MS" w:hAnsi="Trebuchet MS"/>
          <w:sz w:val="28"/>
          <w:szCs w:val="28"/>
        </w:rPr>
        <w:t>being implemented</w:t>
      </w:r>
      <w:r w:rsidR="00C441C7">
        <w:rPr>
          <w:rFonts w:ascii="Trebuchet MS" w:hAnsi="Trebuchet MS"/>
          <w:sz w:val="28"/>
          <w:szCs w:val="28"/>
        </w:rPr>
        <w:t xml:space="preserve"> at Firelands Regional Medical Center</w:t>
      </w:r>
      <w:r w:rsidR="002F0FFB">
        <w:rPr>
          <w:rFonts w:ascii="Trebuchet MS" w:hAnsi="Trebuchet MS"/>
          <w:sz w:val="28"/>
          <w:szCs w:val="28"/>
        </w:rPr>
        <w:t xml:space="preserve">.  </w:t>
      </w:r>
    </w:p>
    <w:p w:rsidR="00387E52" w:rsidRPr="00B93B6A" w:rsidRDefault="00CC41BD">
      <w:pPr>
        <w:rPr>
          <w:rFonts w:ascii="Trebuchet MS" w:hAnsi="Trebuchet MS"/>
          <w:b/>
          <w:sz w:val="28"/>
          <w:szCs w:val="28"/>
          <w:u w:val="single"/>
        </w:rPr>
      </w:pPr>
      <w:r w:rsidRPr="00B93B6A">
        <w:rPr>
          <w:rFonts w:ascii="Trebuchet MS" w:hAnsi="Trebuchet MS"/>
          <w:b/>
          <w:sz w:val="28"/>
          <w:szCs w:val="28"/>
          <w:u w:val="single"/>
        </w:rPr>
        <w:t>Authority</w:t>
      </w:r>
    </w:p>
    <w:p w:rsidR="004612F2" w:rsidRDefault="00120046">
      <w:pPr>
        <w:rPr>
          <w:rFonts w:ascii="Trebuchet MS" w:hAnsi="Trebuchet MS"/>
          <w:sz w:val="28"/>
          <w:szCs w:val="28"/>
        </w:rPr>
      </w:pPr>
      <w:r>
        <w:rPr>
          <w:rFonts w:ascii="Trebuchet MS" w:hAnsi="Trebuchet MS"/>
          <w:sz w:val="28"/>
          <w:szCs w:val="28"/>
        </w:rPr>
        <w:tab/>
        <w:t xml:space="preserve">David Radley writes through the Institute for Healthcare Improvement in Cambridge, Massachusetts.  M. Wasserman, L. Olsho, S. Shoemaker and M. Spranca write from the US Health Division, Abt Associates Inc., Cambridge, Massachusetts.  </w:t>
      </w:r>
      <w:r w:rsidR="007B1B82">
        <w:rPr>
          <w:rFonts w:ascii="Trebuchet MS" w:hAnsi="Trebuchet MS"/>
          <w:sz w:val="28"/>
          <w:szCs w:val="28"/>
        </w:rPr>
        <w:t xml:space="preserve">While </w:t>
      </w:r>
      <w:r>
        <w:rPr>
          <w:rFonts w:ascii="Trebuchet MS" w:hAnsi="Trebuchet MS"/>
          <w:sz w:val="28"/>
          <w:szCs w:val="28"/>
        </w:rPr>
        <w:t>B. Bradshaw writes from the School of Public Health, Johns Hopkins University, Baltimore, Maryland.</w:t>
      </w:r>
      <w:r w:rsidR="00762538">
        <w:rPr>
          <w:rFonts w:ascii="Trebuchet MS" w:hAnsi="Trebuchet MS"/>
          <w:sz w:val="28"/>
          <w:szCs w:val="28"/>
        </w:rPr>
        <w:t xml:space="preserve">  The only address given for correspondence is to L. Olsho in Cambridge, Massachusetts; her e-mail address is made available, also.</w:t>
      </w:r>
    </w:p>
    <w:p w:rsidR="004612F2" w:rsidRDefault="004612F2">
      <w:pPr>
        <w:rPr>
          <w:rFonts w:ascii="Trebuchet MS" w:hAnsi="Trebuchet MS" w:cs="Arial"/>
          <w:color w:val="333333"/>
          <w:sz w:val="28"/>
          <w:szCs w:val="28"/>
          <w:lang/>
        </w:rPr>
      </w:pPr>
      <w:r>
        <w:rPr>
          <w:rFonts w:ascii="Trebuchet MS" w:hAnsi="Trebuchet MS"/>
          <w:sz w:val="28"/>
          <w:szCs w:val="28"/>
        </w:rPr>
        <w:tab/>
      </w:r>
      <w:r w:rsidR="00120046">
        <w:rPr>
          <w:rFonts w:ascii="Trebuchet MS" w:hAnsi="Trebuchet MS"/>
          <w:sz w:val="28"/>
          <w:szCs w:val="28"/>
        </w:rPr>
        <w:t xml:space="preserve">Professional qualifications are not listed within the website, nor are each </w:t>
      </w:r>
      <w:r w:rsidR="00762538">
        <w:rPr>
          <w:rFonts w:ascii="Trebuchet MS" w:hAnsi="Trebuchet MS"/>
          <w:sz w:val="28"/>
          <w:szCs w:val="28"/>
        </w:rPr>
        <w:t xml:space="preserve">of the </w:t>
      </w:r>
      <w:r w:rsidR="00120046">
        <w:rPr>
          <w:rFonts w:ascii="Trebuchet MS" w:hAnsi="Trebuchet MS"/>
          <w:sz w:val="28"/>
          <w:szCs w:val="28"/>
        </w:rPr>
        <w:t xml:space="preserve">authors’ area of expertise referenced anywhere.  However, Johns Hopkins School of Public Health is mentioned prominently on the internet </w:t>
      </w:r>
      <w:r w:rsidR="002F1DE6">
        <w:rPr>
          <w:rFonts w:ascii="Trebuchet MS" w:hAnsi="Trebuchet MS"/>
          <w:sz w:val="28"/>
          <w:szCs w:val="28"/>
        </w:rPr>
        <w:t xml:space="preserve">by referencing </w:t>
      </w:r>
      <w:r w:rsidR="00120046" w:rsidRPr="00E9313C">
        <w:rPr>
          <w:rFonts w:ascii="Trebuchet MS" w:hAnsi="Trebuchet MS"/>
          <w:i/>
          <w:sz w:val="28"/>
          <w:szCs w:val="28"/>
        </w:rPr>
        <w:t>School of Public Health</w:t>
      </w:r>
      <w:r w:rsidR="007B1B82">
        <w:rPr>
          <w:rFonts w:ascii="Trebuchet MS" w:hAnsi="Trebuchet MS"/>
          <w:i/>
          <w:sz w:val="28"/>
          <w:szCs w:val="28"/>
        </w:rPr>
        <w:t xml:space="preserve"> </w:t>
      </w:r>
      <w:r w:rsidR="007B1B82">
        <w:rPr>
          <w:rFonts w:ascii="Trebuchet MS" w:hAnsi="Trebuchet MS"/>
          <w:sz w:val="28"/>
          <w:szCs w:val="28"/>
        </w:rPr>
        <w:t xml:space="preserve">through the </w:t>
      </w:r>
      <w:r w:rsidR="002F1DE6">
        <w:rPr>
          <w:rFonts w:ascii="Trebuchet MS" w:hAnsi="Trebuchet MS"/>
          <w:sz w:val="28"/>
          <w:szCs w:val="28"/>
        </w:rPr>
        <w:t>Google</w:t>
      </w:r>
      <w:r w:rsidR="007B1B82">
        <w:rPr>
          <w:rFonts w:ascii="Trebuchet MS" w:hAnsi="Trebuchet MS"/>
          <w:sz w:val="28"/>
          <w:szCs w:val="28"/>
        </w:rPr>
        <w:t xml:space="preserve"> search engine</w:t>
      </w:r>
      <w:r w:rsidR="00120046">
        <w:rPr>
          <w:rFonts w:ascii="Trebuchet MS" w:hAnsi="Trebuchet MS"/>
          <w:i/>
          <w:sz w:val="28"/>
          <w:szCs w:val="28"/>
        </w:rPr>
        <w:t xml:space="preserve">, </w:t>
      </w:r>
      <w:r w:rsidR="00120046" w:rsidRPr="002F0FFB">
        <w:rPr>
          <w:rFonts w:ascii="Trebuchet MS" w:hAnsi="Trebuchet MS"/>
          <w:sz w:val="28"/>
          <w:szCs w:val="28"/>
        </w:rPr>
        <w:t>and</w:t>
      </w:r>
      <w:r w:rsidR="00120046">
        <w:rPr>
          <w:rFonts w:ascii="Trebuchet MS" w:hAnsi="Trebuchet MS"/>
          <w:i/>
          <w:sz w:val="28"/>
          <w:szCs w:val="28"/>
        </w:rPr>
        <w:t xml:space="preserve"> </w:t>
      </w:r>
      <w:r w:rsidR="00120046">
        <w:rPr>
          <w:rFonts w:ascii="Trebuchet MS" w:hAnsi="Trebuchet MS"/>
          <w:sz w:val="28"/>
          <w:szCs w:val="28"/>
        </w:rPr>
        <w:t>Abt Associates has an interesting website as well.  Abt Associates is “</w:t>
      </w:r>
      <w:r w:rsidR="00120046" w:rsidRPr="00120046">
        <w:rPr>
          <w:rFonts w:ascii="Trebuchet MS" w:hAnsi="Trebuchet MS" w:cs="Arial"/>
          <w:color w:val="333333"/>
          <w:sz w:val="28"/>
          <w:szCs w:val="28"/>
          <w:lang/>
        </w:rPr>
        <w:t>a mission-driven, global leader in research and program implementation in the fields of health, social and environmental policy, and international development.</w:t>
      </w:r>
      <w:r w:rsidR="00120046">
        <w:rPr>
          <w:rFonts w:ascii="Trebuchet MS" w:hAnsi="Trebuchet MS" w:cs="Arial"/>
          <w:color w:val="333333"/>
          <w:sz w:val="28"/>
          <w:szCs w:val="28"/>
          <w:lang/>
        </w:rPr>
        <w:t xml:space="preserve"> </w:t>
      </w:r>
      <w:r w:rsidR="00120046" w:rsidRPr="00120046">
        <w:rPr>
          <w:rFonts w:ascii="Trebuchet MS" w:hAnsi="Trebuchet MS" w:cs="Arial"/>
          <w:color w:val="333333"/>
          <w:sz w:val="28"/>
          <w:szCs w:val="28"/>
          <w:lang/>
        </w:rPr>
        <w:t xml:space="preserve"> Known for its rigorous approach to solving complex challenges, Abt Associates is regularly ranked as one of the top 20 global research firms and one of the top 40 international development innovators.  The company has multiple offices in the U.S. and program</w:t>
      </w:r>
      <w:r w:rsidR="00762538">
        <w:rPr>
          <w:rFonts w:ascii="Trebuchet MS" w:hAnsi="Trebuchet MS" w:cs="Arial"/>
          <w:color w:val="333333"/>
          <w:sz w:val="28"/>
          <w:szCs w:val="28"/>
          <w:lang/>
        </w:rPr>
        <w:t xml:space="preserve"> offices in nearly 40 countries” (abtassociates).</w:t>
      </w:r>
      <w:r w:rsidR="00120046">
        <w:rPr>
          <w:rFonts w:ascii="Trebuchet MS" w:hAnsi="Trebuchet MS" w:cs="Arial"/>
          <w:color w:val="333333"/>
          <w:sz w:val="28"/>
          <w:szCs w:val="28"/>
          <w:lang/>
        </w:rPr>
        <w:t xml:space="preserve">  </w:t>
      </w:r>
    </w:p>
    <w:p w:rsidR="00CC41BD" w:rsidRDefault="004612F2">
      <w:pPr>
        <w:rPr>
          <w:rFonts w:ascii="Trebuchet MS" w:hAnsi="Trebuchet MS" w:cs="Arial"/>
          <w:color w:val="333333"/>
          <w:sz w:val="28"/>
          <w:szCs w:val="28"/>
          <w:lang/>
        </w:rPr>
      </w:pPr>
      <w:r>
        <w:rPr>
          <w:rFonts w:ascii="Trebuchet MS" w:hAnsi="Trebuchet MS" w:cs="Arial"/>
          <w:color w:val="333333"/>
          <w:sz w:val="28"/>
          <w:szCs w:val="28"/>
          <w:lang/>
        </w:rPr>
        <w:lastRenderedPageBreak/>
        <w:tab/>
      </w:r>
      <w:r w:rsidR="00120046">
        <w:rPr>
          <w:rFonts w:ascii="Trebuchet MS" w:hAnsi="Trebuchet MS" w:cs="Arial"/>
          <w:color w:val="333333"/>
          <w:sz w:val="28"/>
          <w:szCs w:val="28"/>
          <w:lang/>
        </w:rPr>
        <w:t xml:space="preserve">It can readily be seen, therefore, that the writers of “Reduction in medication errors…” </w:t>
      </w:r>
      <w:r w:rsidR="002F0FFB">
        <w:rPr>
          <w:rFonts w:ascii="Trebuchet MS" w:hAnsi="Trebuchet MS" w:cs="Arial"/>
          <w:color w:val="333333"/>
          <w:sz w:val="28"/>
          <w:szCs w:val="28"/>
          <w:lang/>
        </w:rPr>
        <w:t>are impeccably qualified to discuss the subject at hand.</w:t>
      </w:r>
      <w:r w:rsidR="00044D87">
        <w:rPr>
          <w:rFonts w:ascii="Trebuchet MS" w:hAnsi="Trebuchet MS" w:cs="Arial"/>
          <w:color w:val="333333"/>
          <w:sz w:val="28"/>
          <w:szCs w:val="28"/>
          <w:lang/>
        </w:rPr>
        <w:t xml:space="preserve">  </w:t>
      </w:r>
      <w:r w:rsidR="002F0FFB">
        <w:rPr>
          <w:rFonts w:ascii="Trebuchet MS" w:hAnsi="Trebuchet MS" w:cs="Arial"/>
          <w:color w:val="333333"/>
          <w:sz w:val="28"/>
          <w:szCs w:val="28"/>
          <w:lang/>
        </w:rPr>
        <w:t>I am thoroughly impressed by this article</w:t>
      </w:r>
      <w:r w:rsidR="00FA4FC6">
        <w:rPr>
          <w:rFonts w:ascii="Trebuchet MS" w:hAnsi="Trebuchet MS" w:cs="Arial"/>
          <w:color w:val="333333"/>
          <w:sz w:val="28"/>
          <w:szCs w:val="28"/>
          <w:lang/>
        </w:rPr>
        <w:t xml:space="preserve"> and its ability to stand as an authority on the subject of reduction of medication errors and computerized provider order entry.</w:t>
      </w:r>
      <w:r w:rsidR="00120046">
        <w:rPr>
          <w:rFonts w:ascii="Trebuchet MS" w:hAnsi="Trebuchet MS" w:cs="Arial"/>
          <w:color w:val="333333"/>
          <w:sz w:val="28"/>
          <w:szCs w:val="28"/>
          <w:lang/>
        </w:rPr>
        <w:t xml:space="preserve">  </w:t>
      </w:r>
      <w:r>
        <w:rPr>
          <w:rFonts w:ascii="Trebuchet MS" w:hAnsi="Trebuchet MS" w:cs="Arial"/>
          <w:color w:val="333333"/>
          <w:sz w:val="28"/>
          <w:szCs w:val="28"/>
          <w:lang/>
        </w:rPr>
        <w:t>The article is copyright protected by the American Medical Informatics Association.</w:t>
      </w:r>
    </w:p>
    <w:p w:rsidR="00CC41BD" w:rsidRPr="00B93B6A" w:rsidRDefault="00CC41BD">
      <w:pPr>
        <w:rPr>
          <w:rFonts w:ascii="Trebuchet MS" w:hAnsi="Trebuchet MS"/>
          <w:b/>
          <w:sz w:val="28"/>
          <w:szCs w:val="28"/>
          <w:u w:val="single"/>
        </w:rPr>
      </w:pPr>
      <w:r w:rsidRPr="00B93B6A">
        <w:rPr>
          <w:rFonts w:ascii="Trebuchet MS" w:hAnsi="Trebuchet MS"/>
          <w:b/>
          <w:sz w:val="28"/>
          <w:szCs w:val="28"/>
          <w:u w:val="single"/>
        </w:rPr>
        <w:t>Timeliness and Continuity</w:t>
      </w:r>
    </w:p>
    <w:p w:rsidR="004612F2" w:rsidRDefault="00FA4FC6">
      <w:pPr>
        <w:rPr>
          <w:rFonts w:ascii="Trebuchet MS" w:hAnsi="Trebuchet MS" w:cs="Arial"/>
          <w:color w:val="333333"/>
          <w:sz w:val="28"/>
          <w:szCs w:val="28"/>
          <w:lang/>
        </w:rPr>
      </w:pPr>
      <w:r>
        <w:rPr>
          <w:rFonts w:ascii="Trebuchet MS" w:hAnsi="Trebuchet MS" w:cs="Arial"/>
          <w:color w:val="333333"/>
          <w:sz w:val="28"/>
          <w:szCs w:val="28"/>
          <w:lang/>
        </w:rPr>
        <w:tab/>
        <w:t>The article is extremely current as it was published on the internet less than three weeks ago.</w:t>
      </w:r>
      <w:r w:rsidR="00762538">
        <w:rPr>
          <w:rFonts w:ascii="Trebuchet MS" w:hAnsi="Trebuchet MS" w:cs="Arial"/>
          <w:color w:val="333333"/>
          <w:sz w:val="28"/>
          <w:szCs w:val="28"/>
          <w:lang/>
        </w:rPr>
        <w:t xml:space="preserve">  </w:t>
      </w:r>
      <w:r w:rsidR="005A03C3">
        <w:rPr>
          <w:rFonts w:ascii="Trebuchet MS" w:hAnsi="Trebuchet MS" w:cs="Arial"/>
          <w:color w:val="333333"/>
          <w:sz w:val="28"/>
          <w:szCs w:val="28"/>
          <w:lang/>
        </w:rPr>
        <w:t>It became active on the web February 20, 2013.  The links to other articles on the same subject were active, fully functional and up-to-date</w:t>
      </w:r>
      <w:r w:rsidR="007B1B82">
        <w:rPr>
          <w:rFonts w:ascii="Trebuchet MS" w:hAnsi="Trebuchet MS" w:cs="Arial"/>
          <w:color w:val="333333"/>
          <w:sz w:val="28"/>
          <w:szCs w:val="28"/>
          <w:lang/>
        </w:rPr>
        <w:t xml:space="preserve">; </w:t>
      </w:r>
      <w:r w:rsidR="005A03C3">
        <w:rPr>
          <w:rFonts w:ascii="Trebuchet MS" w:hAnsi="Trebuchet MS" w:cs="Arial"/>
          <w:color w:val="333333"/>
          <w:sz w:val="28"/>
          <w:szCs w:val="28"/>
          <w:lang/>
        </w:rPr>
        <w:t xml:space="preserve">there was </w:t>
      </w:r>
      <w:r w:rsidR="00D35FAF">
        <w:rPr>
          <w:rFonts w:ascii="Trebuchet MS" w:hAnsi="Trebuchet MS" w:cs="Arial"/>
          <w:color w:val="333333"/>
          <w:sz w:val="28"/>
          <w:szCs w:val="28"/>
          <w:lang/>
        </w:rPr>
        <w:t xml:space="preserve">even </w:t>
      </w:r>
      <w:r w:rsidR="005A03C3">
        <w:rPr>
          <w:rFonts w:ascii="Trebuchet MS" w:hAnsi="Trebuchet MS" w:cs="Arial"/>
          <w:color w:val="333333"/>
          <w:sz w:val="28"/>
          <w:szCs w:val="28"/>
          <w:lang/>
        </w:rPr>
        <w:t>a</w:t>
      </w:r>
      <w:r w:rsidR="007B1B82">
        <w:rPr>
          <w:rFonts w:ascii="Trebuchet MS" w:hAnsi="Trebuchet MS" w:cs="Arial"/>
          <w:color w:val="333333"/>
          <w:sz w:val="28"/>
          <w:szCs w:val="28"/>
          <w:lang/>
        </w:rPr>
        <w:t xml:space="preserve">n open access link that contained 83 articles with full text available on similar subject matter.  </w:t>
      </w:r>
    </w:p>
    <w:p w:rsidR="004A6108" w:rsidRDefault="004612F2">
      <w:pPr>
        <w:rPr>
          <w:rFonts w:ascii="Trebuchet MS" w:hAnsi="Trebuchet MS" w:cs="Arial"/>
          <w:color w:val="333333"/>
          <w:sz w:val="28"/>
          <w:szCs w:val="28"/>
          <w:lang/>
        </w:rPr>
      </w:pPr>
      <w:r>
        <w:rPr>
          <w:rFonts w:ascii="Trebuchet MS" w:hAnsi="Trebuchet MS" w:cs="Arial"/>
          <w:color w:val="333333"/>
          <w:sz w:val="28"/>
          <w:szCs w:val="28"/>
          <w:lang/>
        </w:rPr>
        <w:tab/>
      </w:r>
      <w:r w:rsidR="00762538">
        <w:rPr>
          <w:rFonts w:ascii="Trebuchet MS" w:hAnsi="Trebuchet MS" w:cs="Arial"/>
          <w:color w:val="333333"/>
          <w:sz w:val="28"/>
          <w:szCs w:val="28"/>
          <w:lang/>
        </w:rPr>
        <w:t>The data</w:t>
      </w:r>
      <w:r w:rsidR="007B1B82">
        <w:rPr>
          <w:rFonts w:ascii="Trebuchet MS" w:hAnsi="Trebuchet MS" w:cs="Arial"/>
          <w:color w:val="333333"/>
          <w:sz w:val="28"/>
          <w:szCs w:val="28"/>
          <w:lang/>
        </w:rPr>
        <w:t xml:space="preserve"> from “Reduction in medication errors…”</w:t>
      </w:r>
      <w:r w:rsidR="00762538">
        <w:rPr>
          <w:rFonts w:ascii="Trebuchet MS" w:hAnsi="Trebuchet MS" w:cs="Arial"/>
          <w:color w:val="333333"/>
          <w:sz w:val="28"/>
          <w:szCs w:val="28"/>
          <w:lang/>
        </w:rPr>
        <w:t xml:space="preserve"> was pooled and combined from “the 2006 American Society of Health-System Pharmacists Annual Survey, the 2007 American Hospital Annual Survey, and the latter’s 2008 Electronic Health Record Adoption Database supplement</w:t>
      </w:r>
      <w:r>
        <w:rPr>
          <w:rFonts w:ascii="Trebuchet MS" w:hAnsi="Trebuchet MS" w:cs="Arial"/>
          <w:color w:val="333333"/>
          <w:sz w:val="28"/>
          <w:szCs w:val="28"/>
          <w:lang/>
        </w:rPr>
        <w:t xml:space="preserve"> (to the 2007 survey)</w:t>
      </w:r>
      <w:r w:rsidR="00762538">
        <w:rPr>
          <w:rFonts w:ascii="Trebuchet MS" w:hAnsi="Trebuchet MS" w:cs="Arial"/>
          <w:color w:val="333333"/>
          <w:sz w:val="28"/>
          <w:szCs w:val="28"/>
          <w:lang/>
        </w:rPr>
        <w:t>” (Radley</w:t>
      </w:r>
      <w:r>
        <w:rPr>
          <w:rFonts w:ascii="Trebuchet MS" w:hAnsi="Trebuchet MS" w:cs="Arial"/>
          <w:color w:val="333333"/>
          <w:sz w:val="28"/>
          <w:szCs w:val="28"/>
          <w:lang/>
        </w:rPr>
        <w:t xml:space="preserve"> 1</w:t>
      </w:r>
      <w:r w:rsidR="00762538">
        <w:rPr>
          <w:rFonts w:ascii="Trebuchet MS" w:hAnsi="Trebuchet MS" w:cs="Arial"/>
          <w:color w:val="333333"/>
          <w:sz w:val="28"/>
          <w:szCs w:val="28"/>
          <w:lang/>
        </w:rPr>
        <w:t>).</w:t>
      </w:r>
      <w:r>
        <w:rPr>
          <w:rFonts w:ascii="Trebuchet MS" w:hAnsi="Trebuchet MS" w:cs="Arial"/>
          <w:color w:val="333333"/>
          <w:sz w:val="28"/>
          <w:szCs w:val="28"/>
          <w:lang/>
        </w:rPr>
        <w:t xml:space="preserve">  </w:t>
      </w:r>
      <w:r w:rsidRPr="004612F2">
        <w:rPr>
          <w:rFonts w:ascii="Trebuchet MS" w:hAnsi="Trebuchet MS" w:cs="Arial"/>
          <w:color w:val="333333"/>
          <w:sz w:val="28"/>
          <w:szCs w:val="28"/>
          <w:lang/>
        </w:rPr>
        <w:t>The article</w:t>
      </w:r>
      <w:r>
        <w:rPr>
          <w:rFonts w:ascii="Trebuchet MS" w:hAnsi="Trebuchet MS" w:cs="Arial"/>
          <w:color w:val="333333"/>
          <w:sz w:val="28"/>
          <w:szCs w:val="28"/>
          <w:lang/>
        </w:rPr>
        <w:t xml:space="preserve"> was received on August 2, 2012, revised on December 19, 2012, and accepted January 10, 2013.  No version or edition was given for this paper.</w:t>
      </w:r>
      <w:r w:rsidR="004A6108">
        <w:rPr>
          <w:rFonts w:ascii="Trebuchet MS" w:hAnsi="Trebuchet MS" w:cs="Arial"/>
          <w:color w:val="333333"/>
          <w:sz w:val="28"/>
          <w:szCs w:val="28"/>
          <w:lang/>
        </w:rPr>
        <w:t xml:space="preserve">  </w:t>
      </w:r>
    </w:p>
    <w:p w:rsidR="00CC41BD" w:rsidRPr="00B93B6A" w:rsidRDefault="00CC41BD">
      <w:pPr>
        <w:rPr>
          <w:rFonts w:ascii="Trebuchet MS" w:hAnsi="Trebuchet MS"/>
          <w:b/>
          <w:sz w:val="28"/>
          <w:szCs w:val="28"/>
          <w:u w:val="single"/>
        </w:rPr>
      </w:pPr>
      <w:r w:rsidRPr="00B93B6A">
        <w:rPr>
          <w:rFonts w:ascii="Trebuchet MS" w:hAnsi="Trebuchet MS"/>
          <w:b/>
          <w:sz w:val="28"/>
          <w:szCs w:val="28"/>
          <w:u w:val="single"/>
        </w:rPr>
        <w:t>Purpose</w:t>
      </w:r>
    </w:p>
    <w:p w:rsidR="002F1DE6" w:rsidRDefault="004612F2">
      <w:pPr>
        <w:rPr>
          <w:rFonts w:ascii="Trebuchet MS" w:hAnsi="Trebuchet MS"/>
          <w:sz w:val="28"/>
          <w:szCs w:val="28"/>
        </w:rPr>
      </w:pPr>
      <w:r>
        <w:rPr>
          <w:rFonts w:ascii="Trebuchet MS" w:hAnsi="Trebuchet MS"/>
          <w:sz w:val="28"/>
          <w:szCs w:val="28"/>
        </w:rPr>
        <w:tab/>
      </w:r>
      <w:r w:rsidR="002F1DE6">
        <w:rPr>
          <w:rFonts w:ascii="Trebuchet MS" w:hAnsi="Trebuchet MS"/>
          <w:sz w:val="28"/>
          <w:szCs w:val="28"/>
        </w:rPr>
        <w:t xml:space="preserve">The ultimate goal of computerized provider order entry (CPOE) is improved safety, quality and patient care in the area of medication administration.  This study investigates the impact of CPOE on medication error frequency.  </w:t>
      </w:r>
      <w:r w:rsidR="009F0E72">
        <w:rPr>
          <w:rFonts w:ascii="Trebuchet MS" w:hAnsi="Trebuchet MS"/>
          <w:sz w:val="28"/>
          <w:szCs w:val="28"/>
        </w:rPr>
        <w:t>The target audience is anyone involved with passing medications in the hospital including both provider</w:t>
      </w:r>
      <w:r w:rsidR="00044D87">
        <w:rPr>
          <w:rFonts w:ascii="Trebuchet MS" w:hAnsi="Trebuchet MS"/>
          <w:sz w:val="28"/>
          <w:szCs w:val="28"/>
        </w:rPr>
        <w:t>s</w:t>
      </w:r>
      <w:r w:rsidR="009F0E72">
        <w:rPr>
          <w:rFonts w:ascii="Trebuchet MS" w:hAnsi="Trebuchet MS"/>
          <w:sz w:val="28"/>
          <w:szCs w:val="28"/>
        </w:rPr>
        <w:t xml:space="preserve"> and the registered nurse</w:t>
      </w:r>
      <w:r w:rsidR="00044D87">
        <w:rPr>
          <w:rFonts w:ascii="Trebuchet MS" w:hAnsi="Trebuchet MS"/>
          <w:sz w:val="28"/>
          <w:szCs w:val="28"/>
        </w:rPr>
        <w:t>s</w:t>
      </w:r>
      <w:r w:rsidR="009F0E72">
        <w:rPr>
          <w:rFonts w:ascii="Trebuchet MS" w:hAnsi="Trebuchet MS"/>
          <w:sz w:val="28"/>
          <w:szCs w:val="28"/>
        </w:rPr>
        <w:t xml:space="preserve">.  </w:t>
      </w:r>
    </w:p>
    <w:p w:rsidR="00044D87" w:rsidRDefault="002F1DE6">
      <w:pPr>
        <w:rPr>
          <w:rFonts w:ascii="Trebuchet MS" w:hAnsi="Trebuchet MS"/>
          <w:sz w:val="28"/>
          <w:szCs w:val="28"/>
        </w:rPr>
      </w:pPr>
      <w:r>
        <w:rPr>
          <w:rFonts w:ascii="Trebuchet MS" w:hAnsi="Trebuchet MS"/>
          <w:sz w:val="28"/>
          <w:szCs w:val="28"/>
        </w:rPr>
        <w:tab/>
      </w:r>
      <w:r w:rsidR="00044D87">
        <w:rPr>
          <w:rFonts w:ascii="Trebuchet MS" w:hAnsi="Trebuchet MS"/>
          <w:sz w:val="28"/>
          <w:szCs w:val="28"/>
        </w:rPr>
        <w:t>The H</w:t>
      </w:r>
      <w:r w:rsidR="00044D87">
        <w:rPr>
          <w:rFonts w:ascii="Trebuchet MS" w:hAnsi="Trebuchet MS" w:cs="Arial"/>
          <w:color w:val="333333"/>
          <w:sz w:val="28"/>
          <w:szCs w:val="28"/>
          <w:lang/>
        </w:rPr>
        <w:t>ealthcare Information Technology for Economic and Clinical Health (HITECH), the American Recovery and Reinvestment Act of 2009, authorized billions of dollars as provisions to clinicians and hospitals to support health information and technology, including computerized provider order entry systems.  T</w:t>
      </w:r>
      <w:r w:rsidR="009F0E72">
        <w:rPr>
          <w:rFonts w:ascii="Trebuchet MS" w:hAnsi="Trebuchet MS"/>
          <w:sz w:val="28"/>
          <w:szCs w:val="28"/>
        </w:rPr>
        <w:t xml:space="preserve">he </w:t>
      </w:r>
      <w:r w:rsidR="004A6108">
        <w:rPr>
          <w:rFonts w:ascii="Trebuchet MS" w:hAnsi="Trebuchet MS"/>
          <w:sz w:val="28"/>
          <w:szCs w:val="28"/>
        </w:rPr>
        <w:t>study’s objective</w:t>
      </w:r>
      <w:r w:rsidR="009F0E72">
        <w:rPr>
          <w:rFonts w:ascii="Trebuchet MS" w:hAnsi="Trebuchet MS"/>
          <w:sz w:val="28"/>
          <w:szCs w:val="28"/>
        </w:rPr>
        <w:t xml:space="preserve"> is to “provide a </w:t>
      </w:r>
      <w:r w:rsidR="009F0E72">
        <w:rPr>
          <w:rFonts w:ascii="Trebuchet MS" w:hAnsi="Trebuchet MS"/>
          <w:sz w:val="28"/>
          <w:szCs w:val="28"/>
        </w:rPr>
        <w:lastRenderedPageBreak/>
        <w:t>baseline national estimate of medication errors averted in hospitals due to the use of computerized provider order entry (CPOE)”</w:t>
      </w:r>
      <w:r w:rsidR="00044D87">
        <w:rPr>
          <w:rFonts w:ascii="Trebuchet MS" w:hAnsi="Trebuchet MS"/>
          <w:sz w:val="28"/>
          <w:szCs w:val="28"/>
        </w:rPr>
        <w:t xml:space="preserve"> before the HITECH Act; thus, allowing a federal strategy to track the national progress on CPOE adoption, use and outcomes</w:t>
      </w:r>
      <w:r>
        <w:rPr>
          <w:rFonts w:ascii="Trebuchet MS" w:hAnsi="Trebuchet MS"/>
          <w:sz w:val="28"/>
          <w:szCs w:val="28"/>
        </w:rPr>
        <w:t xml:space="preserve"> post HITECH</w:t>
      </w:r>
      <w:r w:rsidR="00044D87">
        <w:rPr>
          <w:rFonts w:ascii="Trebuchet MS" w:hAnsi="Trebuchet MS"/>
          <w:sz w:val="28"/>
          <w:szCs w:val="28"/>
        </w:rPr>
        <w:t>. (Radley 1)</w:t>
      </w:r>
      <w:r>
        <w:rPr>
          <w:rFonts w:ascii="Trebuchet MS" w:hAnsi="Trebuchet MS"/>
          <w:sz w:val="28"/>
          <w:szCs w:val="28"/>
        </w:rPr>
        <w:t xml:space="preserve">  I find this objective to be quite lofty, indeed.</w:t>
      </w:r>
    </w:p>
    <w:p w:rsidR="00CC41BD" w:rsidRPr="00B93B6A" w:rsidRDefault="00CC41BD">
      <w:pPr>
        <w:rPr>
          <w:rFonts w:ascii="Trebuchet MS" w:hAnsi="Trebuchet MS"/>
          <w:b/>
          <w:sz w:val="28"/>
          <w:szCs w:val="28"/>
          <w:u w:val="single"/>
        </w:rPr>
      </w:pPr>
      <w:r w:rsidRPr="00B93B6A">
        <w:rPr>
          <w:rFonts w:ascii="Trebuchet MS" w:hAnsi="Trebuchet MS"/>
          <w:b/>
          <w:sz w:val="28"/>
          <w:szCs w:val="28"/>
          <w:u w:val="single"/>
        </w:rPr>
        <w:t>Content:  Accuracy and Objectivity</w:t>
      </w:r>
    </w:p>
    <w:p w:rsidR="00CC41BD" w:rsidRPr="00B93B6A" w:rsidRDefault="00CC41BD">
      <w:pPr>
        <w:rPr>
          <w:rFonts w:ascii="Trebuchet MS" w:hAnsi="Trebuchet MS"/>
          <w:sz w:val="28"/>
          <w:szCs w:val="28"/>
        </w:rPr>
      </w:pPr>
    </w:p>
    <w:p w:rsidR="00CC41BD" w:rsidRPr="00B93B6A" w:rsidRDefault="00CC41BD">
      <w:pPr>
        <w:rPr>
          <w:rFonts w:ascii="Trebuchet MS" w:hAnsi="Trebuchet MS"/>
          <w:sz w:val="28"/>
          <w:szCs w:val="28"/>
        </w:rPr>
      </w:pPr>
    </w:p>
    <w:p w:rsidR="00CC41BD" w:rsidRPr="00B93B6A" w:rsidRDefault="00CC41BD">
      <w:pPr>
        <w:rPr>
          <w:rFonts w:ascii="Trebuchet MS" w:hAnsi="Trebuchet MS"/>
          <w:sz w:val="28"/>
          <w:szCs w:val="28"/>
        </w:rPr>
      </w:pPr>
    </w:p>
    <w:p w:rsidR="00CC41BD" w:rsidRPr="00B93B6A" w:rsidRDefault="00CC41BD">
      <w:pPr>
        <w:rPr>
          <w:rFonts w:ascii="Trebuchet MS" w:hAnsi="Trebuchet MS"/>
          <w:sz w:val="28"/>
          <w:szCs w:val="28"/>
        </w:rPr>
      </w:pPr>
    </w:p>
    <w:p w:rsidR="00CC41BD" w:rsidRPr="00B93B6A" w:rsidRDefault="00CC41BD">
      <w:pPr>
        <w:rPr>
          <w:rFonts w:ascii="Trebuchet MS" w:hAnsi="Trebuchet MS"/>
          <w:sz w:val="28"/>
          <w:szCs w:val="28"/>
        </w:rPr>
      </w:pPr>
    </w:p>
    <w:p w:rsidR="00CC41BD" w:rsidRPr="00B93B6A" w:rsidRDefault="00CC41BD">
      <w:pPr>
        <w:rPr>
          <w:rFonts w:ascii="Trebuchet MS" w:hAnsi="Trebuchet MS"/>
          <w:b/>
          <w:sz w:val="28"/>
          <w:szCs w:val="28"/>
          <w:u w:val="single"/>
        </w:rPr>
      </w:pPr>
      <w:r w:rsidRPr="00B93B6A">
        <w:rPr>
          <w:rFonts w:ascii="Trebuchet MS" w:hAnsi="Trebuchet MS"/>
          <w:b/>
          <w:sz w:val="28"/>
          <w:szCs w:val="28"/>
          <w:u w:val="single"/>
        </w:rPr>
        <w:t>Structure and Access</w:t>
      </w:r>
    </w:p>
    <w:p w:rsidR="00CC41BD" w:rsidRPr="00B93B6A" w:rsidRDefault="00CC41BD">
      <w:pPr>
        <w:rPr>
          <w:rFonts w:ascii="Trebuchet MS" w:hAnsi="Trebuchet MS"/>
          <w:sz w:val="28"/>
          <w:szCs w:val="28"/>
        </w:rPr>
      </w:pPr>
    </w:p>
    <w:p w:rsidR="00CC41BD" w:rsidRPr="00B93B6A" w:rsidRDefault="00CC41BD">
      <w:pPr>
        <w:rPr>
          <w:rFonts w:ascii="Trebuchet MS" w:hAnsi="Trebuchet MS"/>
          <w:sz w:val="28"/>
          <w:szCs w:val="28"/>
        </w:rPr>
      </w:pPr>
    </w:p>
    <w:p w:rsidR="00A511E8" w:rsidRPr="00B93B6A" w:rsidRDefault="00A511E8">
      <w:pPr>
        <w:rPr>
          <w:rFonts w:ascii="Trebuchet MS" w:hAnsi="Trebuchet MS"/>
          <w:sz w:val="28"/>
          <w:szCs w:val="28"/>
        </w:rPr>
      </w:pPr>
    </w:p>
    <w:p w:rsidR="00A511E8" w:rsidRPr="00B93B6A" w:rsidRDefault="00B93B6A" w:rsidP="00B93B6A">
      <w:pPr>
        <w:spacing w:after="0" w:line="240" w:lineRule="auto"/>
        <w:jc w:val="center"/>
        <w:rPr>
          <w:rFonts w:ascii="Trebuchet MS" w:hAnsi="Trebuchet MS"/>
          <w:sz w:val="28"/>
          <w:szCs w:val="28"/>
          <w:u w:val="single"/>
        </w:rPr>
      </w:pPr>
      <w:r w:rsidRPr="00B93B6A">
        <w:rPr>
          <w:rFonts w:ascii="Trebuchet MS" w:hAnsi="Trebuchet MS"/>
          <w:sz w:val="28"/>
          <w:szCs w:val="28"/>
          <w:u w:val="single"/>
        </w:rPr>
        <w:t>Works cited</w:t>
      </w:r>
    </w:p>
    <w:p w:rsidR="00B93B6A" w:rsidRDefault="00B93B6A" w:rsidP="00B93B6A">
      <w:pPr>
        <w:spacing w:after="0" w:line="240" w:lineRule="auto"/>
        <w:rPr>
          <w:rFonts w:ascii="Trebuchet MS" w:hAnsi="Trebuchet MS"/>
          <w:color w:val="000000"/>
          <w:sz w:val="28"/>
          <w:szCs w:val="28"/>
        </w:rPr>
      </w:pPr>
    </w:p>
    <w:p w:rsidR="00FA4FC6" w:rsidRDefault="00FA4FC6" w:rsidP="00B93B6A">
      <w:pPr>
        <w:spacing w:after="0" w:line="240" w:lineRule="auto"/>
        <w:rPr>
          <w:rFonts w:ascii="Trebuchet MS" w:hAnsi="Trebuchet MS"/>
          <w:color w:val="000000"/>
          <w:sz w:val="28"/>
          <w:szCs w:val="28"/>
        </w:rPr>
      </w:pPr>
      <w:r>
        <w:rPr>
          <w:rFonts w:ascii="Trebuchet MS" w:hAnsi="Trebuchet MS"/>
          <w:color w:val="000000"/>
          <w:sz w:val="28"/>
          <w:szCs w:val="28"/>
        </w:rPr>
        <w:t xml:space="preserve">Abt Associates. (2013). </w:t>
      </w:r>
      <w:r w:rsidRPr="00FA4FC6">
        <w:rPr>
          <w:rFonts w:ascii="Trebuchet MS" w:hAnsi="Trebuchet MS"/>
          <w:color w:val="000000"/>
          <w:sz w:val="28"/>
          <w:szCs w:val="28"/>
          <w:u w:val="single"/>
        </w:rPr>
        <w:t>http://</w:t>
      </w:r>
      <w:r w:rsidR="00762538" w:rsidRPr="00762538">
        <w:rPr>
          <w:rFonts w:ascii="Trebuchet MS" w:hAnsi="Trebuchet MS"/>
          <w:color w:val="000000"/>
          <w:sz w:val="28"/>
          <w:szCs w:val="28"/>
          <w:u w:val="single"/>
        </w:rPr>
        <w:t>www</w:t>
      </w:r>
      <w:r w:rsidR="00762538">
        <w:rPr>
          <w:rFonts w:ascii="Trebuchet MS" w:hAnsi="Trebuchet MS"/>
          <w:color w:val="000000"/>
          <w:sz w:val="28"/>
          <w:szCs w:val="28"/>
          <w:u w:val="single"/>
        </w:rPr>
        <w:t>.</w:t>
      </w:r>
      <w:r w:rsidRPr="00762538">
        <w:rPr>
          <w:rFonts w:ascii="Trebuchet MS" w:hAnsi="Trebuchet MS"/>
          <w:color w:val="000000"/>
          <w:sz w:val="28"/>
          <w:szCs w:val="28"/>
          <w:u w:val="single"/>
        </w:rPr>
        <w:t>abtassociates</w:t>
      </w:r>
      <w:r w:rsidRPr="00FA4FC6">
        <w:rPr>
          <w:rFonts w:ascii="Trebuchet MS" w:hAnsi="Trebuchet MS"/>
          <w:color w:val="000000"/>
          <w:sz w:val="28"/>
          <w:szCs w:val="28"/>
          <w:u w:val="single"/>
        </w:rPr>
        <w:t>.com/</w:t>
      </w:r>
    </w:p>
    <w:p w:rsidR="00FA4FC6" w:rsidRDefault="00FA4FC6" w:rsidP="00B93B6A">
      <w:pPr>
        <w:spacing w:after="0" w:line="240" w:lineRule="auto"/>
        <w:rPr>
          <w:rFonts w:ascii="Trebuchet MS" w:hAnsi="Trebuchet MS"/>
          <w:color w:val="000000"/>
          <w:sz w:val="28"/>
          <w:szCs w:val="28"/>
        </w:rPr>
      </w:pPr>
    </w:p>
    <w:p w:rsidR="00044D87" w:rsidRDefault="00A511E8" w:rsidP="00B93B6A">
      <w:pPr>
        <w:spacing w:after="0" w:line="240" w:lineRule="auto"/>
        <w:rPr>
          <w:rFonts w:ascii="Trebuchet MS" w:hAnsi="Trebuchet MS"/>
          <w:color w:val="000000"/>
          <w:sz w:val="28"/>
          <w:szCs w:val="28"/>
        </w:rPr>
      </w:pPr>
      <w:r w:rsidRPr="00B93B6A">
        <w:rPr>
          <w:rFonts w:ascii="Trebuchet MS" w:hAnsi="Trebuchet MS"/>
          <w:color w:val="000000"/>
          <w:sz w:val="28"/>
          <w:szCs w:val="28"/>
        </w:rPr>
        <w:t>Institute for</w:t>
      </w:r>
      <w:r w:rsidR="00044D87">
        <w:rPr>
          <w:rFonts w:ascii="Trebuchet MS" w:hAnsi="Trebuchet MS"/>
          <w:color w:val="000000"/>
          <w:sz w:val="28"/>
          <w:szCs w:val="28"/>
        </w:rPr>
        <w:t xml:space="preserve"> Healthcare Improvement. (2013)</w:t>
      </w:r>
    </w:p>
    <w:p w:rsidR="00A511E8" w:rsidRPr="00B93B6A" w:rsidRDefault="00A511E8" w:rsidP="00B93B6A">
      <w:pPr>
        <w:spacing w:after="0" w:line="240" w:lineRule="auto"/>
        <w:rPr>
          <w:rFonts w:ascii="Trebuchet MS" w:hAnsi="Trebuchet MS"/>
          <w:sz w:val="28"/>
          <w:szCs w:val="28"/>
        </w:rPr>
      </w:pPr>
      <w:hyperlink r:id="rId4" w:history="1">
        <w:r w:rsidRPr="00B93B6A">
          <w:rPr>
            <w:rStyle w:val="Hyperlink"/>
            <w:rFonts w:ascii="Trebuchet MS" w:hAnsi="Trebuchet MS"/>
            <w:sz w:val="28"/>
            <w:szCs w:val="28"/>
          </w:rPr>
          <w:t>http://www.ih</w:t>
        </w:r>
        <w:r w:rsidRPr="00B93B6A">
          <w:rPr>
            <w:rStyle w:val="Hyperlink"/>
            <w:rFonts w:ascii="Trebuchet MS" w:hAnsi="Trebuchet MS"/>
            <w:sz w:val="28"/>
            <w:szCs w:val="28"/>
          </w:rPr>
          <w:t>i</w:t>
        </w:r>
        <w:r w:rsidRPr="00B93B6A">
          <w:rPr>
            <w:rStyle w:val="Hyperlink"/>
            <w:rFonts w:ascii="Trebuchet MS" w:hAnsi="Trebuchet MS"/>
            <w:sz w:val="28"/>
            <w:szCs w:val="28"/>
          </w:rPr>
          <w:t>.org/</w:t>
        </w:r>
        <w:r w:rsidRPr="00B93B6A">
          <w:rPr>
            <w:rStyle w:val="Hyperlink"/>
            <w:rFonts w:ascii="Trebuchet MS" w:hAnsi="Trebuchet MS"/>
            <w:sz w:val="28"/>
            <w:szCs w:val="28"/>
          </w:rPr>
          <w:t>P</w:t>
        </w:r>
        <w:r w:rsidRPr="00B93B6A">
          <w:rPr>
            <w:rStyle w:val="Hyperlink"/>
            <w:rFonts w:ascii="Trebuchet MS" w:hAnsi="Trebuchet MS"/>
            <w:sz w:val="28"/>
            <w:szCs w:val="28"/>
          </w:rPr>
          <w:t>ages/default.aspx</w:t>
        </w:r>
      </w:hyperlink>
    </w:p>
    <w:p w:rsidR="00101F6E" w:rsidRPr="00B93B6A" w:rsidRDefault="00101F6E" w:rsidP="00B93B6A">
      <w:pPr>
        <w:spacing w:after="0" w:line="240" w:lineRule="auto"/>
        <w:rPr>
          <w:rFonts w:ascii="Trebuchet MS" w:hAnsi="Trebuchet MS"/>
          <w:sz w:val="28"/>
          <w:szCs w:val="28"/>
        </w:rPr>
      </w:pPr>
    </w:p>
    <w:p w:rsidR="00044D87" w:rsidRDefault="00B93B6A" w:rsidP="00B93B6A">
      <w:pPr>
        <w:spacing w:after="0" w:line="240" w:lineRule="auto"/>
        <w:rPr>
          <w:rFonts w:ascii="Trebuchet MS" w:hAnsi="Trebuchet MS"/>
          <w:color w:val="333333"/>
          <w:sz w:val="28"/>
          <w:szCs w:val="28"/>
        </w:rPr>
      </w:pPr>
      <w:r w:rsidRPr="00B93B6A">
        <w:rPr>
          <w:rFonts w:ascii="Trebuchet MS" w:hAnsi="Trebuchet MS"/>
          <w:color w:val="333333"/>
          <w:sz w:val="28"/>
          <w:szCs w:val="28"/>
        </w:rPr>
        <w:t>R</w:t>
      </w:r>
      <w:r w:rsidR="008F3898" w:rsidRPr="00B93B6A">
        <w:rPr>
          <w:rFonts w:ascii="Trebuchet MS" w:hAnsi="Trebuchet MS"/>
          <w:color w:val="333333"/>
          <w:sz w:val="28"/>
          <w:szCs w:val="28"/>
        </w:rPr>
        <w:t>adley</w:t>
      </w:r>
      <w:r w:rsidRPr="00B93B6A">
        <w:rPr>
          <w:rFonts w:ascii="Trebuchet MS" w:hAnsi="Trebuchet MS"/>
          <w:color w:val="333333"/>
          <w:sz w:val="28"/>
          <w:szCs w:val="28"/>
        </w:rPr>
        <w:t>,</w:t>
      </w:r>
      <w:r w:rsidR="008F3898" w:rsidRPr="00B93B6A">
        <w:rPr>
          <w:rFonts w:ascii="Trebuchet MS" w:hAnsi="Trebuchet MS"/>
          <w:color w:val="333333"/>
          <w:sz w:val="28"/>
          <w:szCs w:val="28"/>
        </w:rPr>
        <w:t xml:space="preserve"> D, Wasserman</w:t>
      </w:r>
      <w:r w:rsidRPr="00B93B6A">
        <w:rPr>
          <w:rFonts w:ascii="Trebuchet MS" w:hAnsi="Trebuchet MS"/>
          <w:color w:val="333333"/>
          <w:sz w:val="28"/>
          <w:szCs w:val="28"/>
        </w:rPr>
        <w:t>,</w:t>
      </w:r>
      <w:r w:rsidR="008F3898" w:rsidRPr="00B93B6A">
        <w:rPr>
          <w:rFonts w:ascii="Trebuchet MS" w:hAnsi="Trebuchet MS"/>
          <w:color w:val="333333"/>
          <w:sz w:val="28"/>
          <w:szCs w:val="28"/>
        </w:rPr>
        <w:t xml:space="preserve"> M, Olsho</w:t>
      </w:r>
      <w:r w:rsidRPr="00B93B6A">
        <w:rPr>
          <w:rFonts w:ascii="Trebuchet MS" w:hAnsi="Trebuchet MS"/>
          <w:color w:val="333333"/>
          <w:sz w:val="28"/>
          <w:szCs w:val="28"/>
        </w:rPr>
        <w:t>,</w:t>
      </w:r>
      <w:r w:rsidR="008F3898" w:rsidRPr="00B93B6A">
        <w:rPr>
          <w:rFonts w:ascii="Trebuchet MS" w:hAnsi="Trebuchet MS"/>
          <w:color w:val="333333"/>
          <w:sz w:val="28"/>
          <w:szCs w:val="28"/>
        </w:rPr>
        <w:t xml:space="preserve"> L, Shoemaker</w:t>
      </w:r>
      <w:r w:rsidRPr="00B93B6A">
        <w:rPr>
          <w:rFonts w:ascii="Trebuchet MS" w:hAnsi="Trebuchet MS"/>
          <w:color w:val="333333"/>
          <w:sz w:val="28"/>
          <w:szCs w:val="28"/>
        </w:rPr>
        <w:t>,</w:t>
      </w:r>
      <w:r w:rsidR="008F3898" w:rsidRPr="00B93B6A">
        <w:rPr>
          <w:rFonts w:ascii="Trebuchet MS" w:hAnsi="Trebuchet MS"/>
          <w:color w:val="333333"/>
          <w:sz w:val="28"/>
          <w:szCs w:val="28"/>
        </w:rPr>
        <w:t xml:space="preserve"> S, Spranca</w:t>
      </w:r>
      <w:r w:rsidRPr="00B93B6A">
        <w:rPr>
          <w:rFonts w:ascii="Trebuchet MS" w:hAnsi="Trebuchet MS"/>
          <w:color w:val="333333"/>
          <w:sz w:val="28"/>
          <w:szCs w:val="28"/>
        </w:rPr>
        <w:t>,</w:t>
      </w:r>
      <w:r w:rsidR="008F3898" w:rsidRPr="00B93B6A">
        <w:rPr>
          <w:rFonts w:ascii="Trebuchet MS" w:hAnsi="Trebuchet MS"/>
          <w:color w:val="333333"/>
          <w:sz w:val="28"/>
          <w:szCs w:val="28"/>
        </w:rPr>
        <w:t xml:space="preserve"> M, Bradshaw B. (2013). Reduction in medication errors in hospitals due to adoption of computerized provider order entry systems. </w:t>
      </w:r>
      <w:r w:rsidR="008F3898" w:rsidRPr="00B93B6A">
        <w:rPr>
          <w:rFonts w:ascii="Trebuchet MS" w:hAnsi="Trebuchet MS"/>
          <w:i/>
          <w:color w:val="333333"/>
          <w:sz w:val="28"/>
          <w:szCs w:val="28"/>
        </w:rPr>
        <w:t>Journal of the American Medical Informatics Association</w:t>
      </w:r>
      <w:r w:rsidRPr="00B93B6A">
        <w:rPr>
          <w:rFonts w:ascii="Trebuchet MS" w:hAnsi="Trebuchet MS"/>
          <w:i/>
          <w:color w:val="333333"/>
          <w:sz w:val="28"/>
          <w:szCs w:val="28"/>
        </w:rPr>
        <w:t xml:space="preserve">. </w:t>
      </w:r>
      <w:r w:rsidRPr="00B93B6A">
        <w:rPr>
          <w:rFonts w:ascii="Trebuchet MS" w:hAnsi="Trebuchet MS"/>
          <w:color w:val="333333"/>
          <w:sz w:val="28"/>
          <w:szCs w:val="28"/>
        </w:rPr>
        <w:t>Published online February 20, 2013.</w:t>
      </w:r>
    </w:p>
    <w:p w:rsidR="008F3898" w:rsidRPr="00B93B6A" w:rsidRDefault="00B93B6A" w:rsidP="00B93B6A">
      <w:pPr>
        <w:spacing w:after="0" w:line="240" w:lineRule="auto"/>
        <w:rPr>
          <w:rFonts w:ascii="Trebuchet MS" w:hAnsi="Trebuchet MS"/>
          <w:color w:val="333333"/>
          <w:sz w:val="28"/>
          <w:szCs w:val="28"/>
          <w:u w:val="single"/>
        </w:rPr>
      </w:pPr>
      <w:hyperlink r:id="rId5" w:history="1">
        <w:r w:rsidRPr="00B93B6A">
          <w:rPr>
            <w:rStyle w:val="Hyperlink"/>
            <w:rFonts w:ascii="Trebuchet MS" w:hAnsi="Trebuchet MS"/>
            <w:sz w:val="28"/>
            <w:szCs w:val="28"/>
          </w:rPr>
          <w:t>http://jamia.bmj.com/</w:t>
        </w:r>
        <w:r w:rsidRPr="00B93B6A">
          <w:rPr>
            <w:rStyle w:val="Hyperlink"/>
            <w:rFonts w:ascii="Trebuchet MS" w:hAnsi="Trebuchet MS"/>
            <w:sz w:val="28"/>
            <w:szCs w:val="28"/>
          </w:rPr>
          <w:t>c</w:t>
        </w:r>
        <w:r w:rsidRPr="00B93B6A">
          <w:rPr>
            <w:rStyle w:val="Hyperlink"/>
            <w:rFonts w:ascii="Trebuchet MS" w:hAnsi="Trebuchet MS"/>
            <w:sz w:val="28"/>
            <w:szCs w:val="28"/>
          </w:rPr>
          <w:t>ontent/early/2013/01/27/amiajnl-2012-001241.full.html</w:t>
        </w:r>
      </w:hyperlink>
    </w:p>
    <w:p w:rsidR="00B93B6A" w:rsidRPr="00B93B6A" w:rsidRDefault="00B93B6A" w:rsidP="00B93B6A">
      <w:pPr>
        <w:spacing w:after="0" w:line="240" w:lineRule="auto"/>
        <w:rPr>
          <w:rFonts w:ascii="Trebuchet MS" w:hAnsi="Trebuchet MS"/>
          <w:color w:val="333333"/>
          <w:sz w:val="28"/>
          <w:szCs w:val="28"/>
        </w:rPr>
      </w:pPr>
    </w:p>
    <w:p w:rsidR="00101F6E" w:rsidRPr="00B93B6A" w:rsidRDefault="008F3898" w:rsidP="00B93B6A">
      <w:pPr>
        <w:spacing w:after="0" w:line="240" w:lineRule="auto"/>
        <w:rPr>
          <w:rFonts w:ascii="Trebuchet MS" w:hAnsi="Trebuchet MS"/>
          <w:sz w:val="28"/>
          <w:szCs w:val="28"/>
        </w:rPr>
      </w:pPr>
      <w:r w:rsidRPr="00B93B6A">
        <w:rPr>
          <w:rFonts w:ascii="Trebuchet MS" w:hAnsi="Trebuchet MS"/>
          <w:color w:val="333333"/>
          <w:sz w:val="28"/>
          <w:szCs w:val="28"/>
        </w:rPr>
        <w:lastRenderedPageBreak/>
        <w:t>Z</w:t>
      </w:r>
      <w:r w:rsidR="00101F6E" w:rsidRPr="00B93B6A">
        <w:rPr>
          <w:rFonts w:ascii="Trebuchet MS" w:eastAsia="Times New Roman" w:hAnsi="Trebuchet MS" w:cs="Times New Roman"/>
          <w:sz w:val="28"/>
          <w:szCs w:val="28"/>
        </w:rPr>
        <w:t xml:space="preserve">erwekh, J. and Garneau, A. Z. (2012). </w:t>
      </w:r>
      <w:r w:rsidR="00101F6E" w:rsidRPr="00B93B6A">
        <w:rPr>
          <w:rFonts w:ascii="Trebuchet MS" w:eastAsia="Times New Roman" w:hAnsi="Trebuchet MS" w:cs="Times New Roman"/>
          <w:i/>
          <w:sz w:val="28"/>
          <w:szCs w:val="28"/>
        </w:rPr>
        <w:t>Nursing</w:t>
      </w:r>
      <w:r w:rsidR="00101F6E" w:rsidRPr="00B93B6A">
        <w:rPr>
          <w:rFonts w:ascii="Trebuchet MS" w:eastAsia="Times New Roman" w:hAnsi="Trebuchet MS" w:cs="Times New Roman"/>
          <w:i/>
          <w:iCs/>
          <w:sz w:val="28"/>
          <w:szCs w:val="28"/>
        </w:rPr>
        <w:t xml:space="preserve"> Today: Transition and Trends</w:t>
      </w:r>
      <w:r w:rsidR="00101F6E" w:rsidRPr="00B93B6A">
        <w:rPr>
          <w:rFonts w:ascii="Trebuchet MS" w:eastAsia="Times New Roman" w:hAnsi="Trebuchet MS" w:cs="Times New Roman"/>
          <w:sz w:val="28"/>
          <w:szCs w:val="28"/>
        </w:rPr>
        <w:t xml:space="preserve"> (7th</w:t>
      </w:r>
      <w:r w:rsidR="00101F6E" w:rsidRPr="00B93B6A">
        <w:rPr>
          <w:rFonts w:ascii="Trebuchet MS" w:eastAsia="Times New Roman" w:hAnsi="Trebuchet MS" w:cs="Times New Roman"/>
          <w:sz w:val="28"/>
          <w:szCs w:val="28"/>
          <w:vertAlign w:val="superscript"/>
        </w:rPr>
        <w:t xml:space="preserve"> </w:t>
      </w:r>
      <w:r w:rsidR="00101F6E" w:rsidRPr="00B93B6A">
        <w:rPr>
          <w:rFonts w:ascii="Trebuchet MS" w:eastAsia="Times New Roman" w:hAnsi="Trebuchet MS" w:cs="Times New Roman"/>
          <w:sz w:val="28"/>
          <w:szCs w:val="28"/>
        </w:rPr>
        <w:t>ed.). St. Louis: Elsevier.</w:t>
      </w:r>
    </w:p>
    <w:sectPr w:rsidR="00101F6E" w:rsidRPr="00B93B6A" w:rsidSect="00387E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CC41BD"/>
    <w:rsid w:val="00044D87"/>
    <w:rsid w:val="00101F6E"/>
    <w:rsid w:val="00120046"/>
    <w:rsid w:val="002F0FFB"/>
    <w:rsid w:val="002F1DE6"/>
    <w:rsid w:val="0030790C"/>
    <w:rsid w:val="00387E52"/>
    <w:rsid w:val="004612F2"/>
    <w:rsid w:val="004A6108"/>
    <w:rsid w:val="005A03C3"/>
    <w:rsid w:val="00762538"/>
    <w:rsid w:val="007B1B82"/>
    <w:rsid w:val="008F3898"/>
    <w:rsid w:val="009F0E72"/>
    <w:rsid w:val="00A511E8"/>
    <w:rsid w:val="00B93B6A"/>
    <w:rsid w:val="00C441C7"/>
    <w:rsid w:val="00CC41BD"/>
    <w:rsid w:val="00D35FAF"/>
    <w:rsid w:val="00E9313C"/>
    <w:rsid w:val="00FA4FC6"/>
    <w:rsid w:val="00FC27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E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1E8"/>
    <w:rPr>
      <w:color w:val="333333"/>
      <w:u w:val="single"/>
    </w:rPr>
  </w:style>
  <w:style w:type="character" w:styleId="FollowedHyperlink">
    <w:name w:val="FollowedHyperlink"/>
    <w:basedOn w:val="DefaultParagraphFont"/>
    <w:uiPriority w:val="99"/>
    <w:semiHidden/>
    <w:unhideWhenUsed/>
    <w:rsid w:val="00A511E8"/>
    <w:rPr>
      <w:color w:val="800080" w:themeColor="followedHyperlink"/>
      <w:u w:val="single"/>
    </w:rPr>
  </w:style>
  <w:style w:type="paragraph" w:styleId="NormalWeb">
    <w:name w:val="Normal (Web)"/>
    <w:basedOn w:val="Normal"/>
    <w:uiPriority w:val="99"/>
    <w:semiHidden/>
    <w:unhideWhenUsed/>
    <w:rsid w:val="00120046"/>
    <w:pPr>
      <w:spacing w:before="100" w:beforeAutospacing="1" w:after="25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74987605">
      <w:bodyDiv w:val="1"/>
      <w:marLeft w:val="0"/>
      <w:marRight w:val="0"/>
      <w:marTop w:val="0"/>
      <w:marBottom w:val="1878"/>
      <w:divBdr>
        <w:top w:val="none" w:sz="0" w:space="0" w:color="auto"/>
        <w:left w:val="none" w:sz="0" w:space="0" w:color="auto"/>
        <w:bottom w:val="none" w:sz="0" w:space="0" w:color="auto"/>
        <w:right w:val="none" w:sz="0" w:space="0" w:color="auto"/>
      </w:divBdr>
      <w:divsChild>
        <w:div w:id="990212279">
          <w:marLeft w:val="0"/>
          <w:marRight w:val="0"/>
          <w:marTop w:val="0"/>
          <w:marBottom w:val="0"/>
          <w:divBdr>
            <w:top w:val="none" w:sz="0" w:space="0" w:color="auto"/>
            <w:left w:val="none" w:sz="0" w:space="0" w:color="auto"/>
            <w:bottom w:val="none" w:sz="0" w:space="0" w:color="auto"/>
            <w:right w:val="none" w:sz="0" w:space="0" w:color="auto"/>
          </w:divBdr>
          <w:divsChild>
            <w:div w:id="1053114754">
              <w:marLeft w:val="-313"/>
              <w:marRight w:val="-313"/>
              <w:marTop w:val="0"/>
              <w:marBottom w:val="0"/>
              <w:divBdr>
                <w:top w:val="none" w:sz="0" w:space="0" w:color="auto"/>
                <w:left w:val="none" w:sz="0" w:space="0" w:color="auto"/>
                <w:bottom w:val="none" w:sz="0" w:space="0" w:color="auto"/>
                <w:right w:val="none" w:sz="0" w:space="0" w:color="auto"/>
              </w:divBdr>
              <w:divsChild>
                <w:div w:id="897933617">
                  <w:marLeft w:val="0"/>
                  <w:marRight w:val="0"/>
                  <w:marTop w:val="0"/>
                  <w:marBottom w:val="0"/>
                  <w:divBdr>
                    <w:top w:val="none" w:sz="0" w:space="0" w:color="auto"/>
                    <w:left w:val="single" w:sz="6" w:space="9" w:color="E7E7DC"/>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jamia.bmj.com/content/early/2013/01/27/amiajnl-2012-001241.full.html" TargetMode="External"/><Relationship Id="rId4" Type="http://schemas.openxmlformats.org/officeDocument/2006/relationships/hyperlink" Target="http://www.ihi.org/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2013-03-10T03:33:00Z</cp:lastPrinted>
  <dcterms:created xsi:type="dcterms:W3CDTF">2013-03-10T03:33:00Z</dcterms:created>
  <dcterms:modified xsi:type="dcterms:W3CDTF">2013-03-10T03:33:00Z</dcterms:modified>
</cp:coreProperties>
</file>