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9B" w:rsidRDefault="0056102C" w:rsidP="00D7749B">
      <w:pPr>
        <w:ind w:left="720"/>
      </w:pPr>
      <w:r>
        <w:t>Pulmonary Embolism</w:t>
      </w:r>
    </w:p>
    <w:p w:rsidR="0056102C" w:rsidRDefault="0056102C" w:rsidP="00D7749B">
      <w:pPr>
        <w:ind w:left="720"/>
      </w:pPr>
      <w:r>
        <w:t>3/15/12</w:t>
      </w:r>
    </w:p>
    <w:p w:rsidR="00D066E8" w:rsidRDefault="00D066E8" w:rsidP="00D7749B">
      <w:pPr>
        <w:ind w:left="720"/>
      </w:pPr>
      <w:r>
        <w:t>Caitlin Morris</w:t>
      </w:r>
    </w:p>
    <w:p w:rsidR="00D066E8" w:rsidRPr="00DB4743" w:rsidRDefault="00D066E8" w:rsidP="00D7749B">
      <w:pPr>
        <w:ind w:left="720"/>
      </w:pPr>
    </w:p>
    <w:p w:rsidR="00D7749B" w:rsidRPr="00DB4743" w:rsidRDefault="00D7749B" w:rsidP="00D7749B">
      <w:pPr>
        <w:ind w:left="720"/>
      </w:pPr>
    </w:p>
    <w:p w:rsidR="00D7749B" w:rsidRDefault="00D7749B" w:rsidP="00D7749B">
      <w:pPr>
        <w:ind w:left="720"/>
      </w:pPr>
      <w:r w:rsidRPr="00DB4743">
        <w:t xml:space="preserve"> Definition</w:t>
      </w:r>
    </w:p>
    <w:p w:rsidR="0043115C" w:rsidRPr="00DB4743" w:rsidRDefault="0043115C" w:rsidP="0043115C">
      <w:pPr>
        <w:pStyle w:val="ListParagraph"/>
        <w:ind w:left="1440"/>
      </w:pPr>
    </w:p>
    <w:p w:rsidR="00D7749B" w:rsidRDefault="00D7749B" w:rsidP="00D7749B">
      <w:pPr>
        <w:ind w:left="720"/>
      </w:pPr>
      <w:r w:rsidRPr="00DB4743">
        <w:t>Etiology (causes)</w:t>
      </w:r>
    </w:p>
    <w:p w:rsidR="0056102C" w:rsidRDefault="0056102C" w:rsidP="0056102C">
      <w:pPr>
        <w:pStyle w:val="ListParagraph"/>
        <w:numPr>
          <w:ilvl w:val="0"/>
          <w:numId w:val="9"/>
        </w:numPr>
      </w:pPr>
      <w:r>
        <w:t>Environmental and genetic factors work together to cause a PE</w:t>
      </w:r>
    </w:p>
    <w:p w:rsidR="0056102C" w:rsidRDefault="0056102C" w:rsidP="0056102C">
      <w:pPr>
        <w:pStyle w:val="ListParagraph"/>
        <w:numPr>
          <w:ilvl w:val="0"/>
          <w:numId w:val="9"/>
        </w:numPr>
      </w:pPr>
      <w:r>
        <w:t>Two genes that increase the likelihood of a venous thrombus event and eventual PE are the V Leiden and the Prothrombin gene mutation</w:t>
      </w:r>
    </w:p>
    <w:p w:rsidR="0056102C" w:rsidRDefault="0056102C" w:rsidP="0056102C">
      <w:pPr>
        <w:pStyle w:val="ListParagraph"/>
        <w:numPr>
          <w:ilvl w:val="0"/>
          <w:numId w:val="9"/>
        </w:numPr>
      </w:pPr>
      <w:r w:rsidRPr="0056102C">
        <w:rPr>
          <w:highlight w:val="yellow"/>
        </w:rPr>
        <w:t>Other predisposing factors include smoking, obesity</w:t>
      </w:r>
      <w:r>
        <w:t>,  surgery, pregnancy, oral contraceptives, COPD, and cancer</w:t>
      </w:r>
    </w:p>
    <w:p w:rsidR="00D228C9" w:rsidRDefault="00D228C9" w:rsidP="0056102C">
      <w:pPr>
        <w:pStyle w:val="ListParagraph"/>
        <w:numPr>
          <w:ilvl w:val="0"/>
          <w:numId w:val="9"/>
        </w:numPr>
      </w:pPr>
      <w:r w:rsidRPr="00D228C9">
        <w:rPr>
          <w:highlight w:val="yellow"/>
        </w:rPr>
        <w:t>Being immobile for a time increases PE risk</w:t>
      </w:r>
      <w:r>
        <w:t xml:space="preserve">. </w:t>
      </w:r>
    </w:p>
    <w:p w:rsidR="0056102C" w:rsidRDefault="0056102C" w:rsidP="0056102C">
      <w:pPr>
        <w:pStyle w:val="ListParagraph"/>
        <w:numPr>
          <w:ilvl w:val="0"/>
          <w:numId w:val="9"/>
        </w:numPr>
      </w:pPr>
      <w:r>
        <w:t>About 50% of patients with a proximal leg PE go on to develop a PE</w:t>
      </w:r>
    </w:p>
    <w:p w:rsidR="0056102C" w:rsidRDefault="0056102C" w:rsidP="0056102C">
      <w:pPr>
        <w:pStyle w:val="ListParagraph"/>
        <w:numPr>
          <w:ilvl w:val="0"/>
          <w:numId w:val="9"/>
        </w:numPr>
      </w:pPr>
      <w:r>
        <w:t>A thrombi in the calf poses a much lower risk of a PE</w:t>
      </w:r>
    </w:p>
    <w:p w:rsidR="0056102C" w:rsidRDefault="0056102C" w:rsidP="0056102C">
      <w:pPr>
        <w:pStyle w:val="ListParagraph"/>
        <w:numPr>
          <w:ilvl w:val="0"/>
          <w:numId w:val="9"/>
        </w:numPr>
      </w:pPr>
      <w:r>
        <w:t>Medical devices can also cause clots that</w:t>
      </w:r>
      <w:r w:rsidR="00D228C9">
        <w:t xml:space="preserve"> turn into PE.  Devices such a</w:t>
      </w:r>
      <w:r>
        <w:t xml:space="preserve"> central venous catheter and permanent pacemakers all increase the occurrence of emboli. </w:t>
      </w:r>
    </w:p>
    <w:p w:rsidR="00D228C9" w:rsidRDefault="00D228C9" w:rsidP="00D228C9">
      <w:pPr>
        <w:pStyle w:val="ListParagraph"/>
        <w:numPr>
          <w:ilvl w:val="0"/>
          <w:numId w:val="9"/>
        </w:numPr>
      </w:pPr>
      <w:r>
        <w:t>PEs can be fatal</w:t>
      </w:r>
    </w:p>
    <w:p w:rsidR="00D228C9" w:rsidRDefault="00D228C9" w:rsidP="00D228C9">
      <w:pPr>
        <w:pStyle w:val="ListParagraph"/>
        <w:numPr>
          <w:ilvl w:val="0"/>
          <w:numId w:val="9"/>
        </w:numPr>
      </w:pPr>
      <w:r>
        <w:t>A PE can also cause chronic thromboembolic pulmonary hypertension.  The patient will live with SOB at rest and with exertion</w:t>
      </w:r>
    </w:p>
    <w:p w:rsidR="009954C2" w:rsidRDefault="009954C2" w:rsidP="009954C2">
      <w:pPr>
        <w:pStyle w:val="ListParagraph"/>
        <w:ind w:left="1440"/>
      </w:pPr>
    </w:p>
    <w:p w:rsidR="00D7749B" w:rsidRDefault="00D7749B" w:rsidP="00D7749B">
      <w:pPr>
        <w:ind w:left="720"/>
      </w:pPr>
      <w:r w:rsidRPr="00DB4743">
        <w:t xml:space="preserve">Pathophysiology </w:t>
      </w:r>
    </w:p>
    <w:p w:rsidR="0056102C" w:rsidRPr="00D228C9" w:rsidRDefault="00D228C9" w:rsidP="0056102C">
      <w:pPr>
        <w:pStyle w:val="ListParagraph"/>
        <w:numPr>
          <w:ilvl w:val="0"/>
          <w:numId w:val="10"/>
        </w:numPr>
        <w:rPr>
          <w:highlight w:val="yellow"/>
        </w:rPr>
      </w:pPr>
      <w:r w:rsidRPr="00D228C9">
        <w:rPr>
          <w:highlight w:val="yellow"/>
        </w:rPr>
        <w:t>Thrombi are formed at sites throughout the body including at places such as the legs</w:t>
      </w:r>
    </w:p>
    <w:p w:rsidR="00D228C9" w:rsidRPr="00D228C9" w:rsidRDefault="00D228C9" w:rsidP="0056102C">
      <w:pPr>
        <w:pStyle w:val="ListParagraph"/>
        <w:numPr>
          <w:ilvl w:val="0"/>
          <w:numId w:val="10"/>
        </w:numPr>
        <w:rPr>
          <w:highlight w:val="yellow"/>
        </w:rPr>
      </w:pPr>
      <w:r w:rsidRPr="00D228C9">
        <w:rPr>
          <w:highlight w:val="yellow"/>
        </w:rPr>
        <w:t>When theses thrombi dislodge, the thrombi travel to the pulmonary arterial circulation</w:t>
      </w:r>
    </w:p>
    <w:p w:rsidR="00D228C9" w:rsidRPr="00D228C9" w:rsidRDefault="00D228C9" w:rsidP="0056102C">
      <w:pPr>
        <w:pStyle w:val="ListParagraph"/>
        <w:numPr>
          <w:ilvl w:val="0"/>
          <w:numId w:val="10"/>
        </w:numPr>
        <w:rPr>
          <w:highlight w:val="yellow"/>
        </w:rPr>
      </w:pPr>
      <w:r w:rsidRPr="00D228C9">
        <w:rPr>
          <w:highlight w:val="yellow"/>
        </w:rPr>
        <w:t xml:space="preserve">Here, they become lodged, especially in the smaller arteries and vein. </w:t>
      </w:r>
    </w:p>
    <w:p w:rsidR="00D228C9" w:rsidRPr="00D228C9" w:rsidRDefault="00D228C9" w:rsidP="0056102C">
      <w:pPr>
        <w:pStyle w:val="ListParagraph"/>
        <w:numPr>
          <w:ilvl w:val="0"/>
          <w:numId w:val="10"/>
        </w:numPr>
        <w:rPr>
          <w:highlight w:val="yellow"/>
        </w:rPr>
      </w:pPr>
      <w:r w:rsidRPr="00D228C9">
        <w:rPr>
          <w:highlight w:val="yellow"/>
        </w:rPr>
        <w:t>The PE blocks blood flow and causes the symptoms described below</w:t>
      </w:r>
    </w:p>
    <w:p w:rsidR="0056102C" w:rsidRDefault="0056102C" w:rsidP="00D7749B">
      <w:pPr>
        <w:ind w:left="720"/>
      </w:pPr>
    </w:p>
    <w:p w:rsidR="00D7749B" w:rsidRDefault="00D7749B" w:rsidP="00D7749B">
      <w:pPr>
        <w:ind w:left="720"/>
      </w:pPr>
      <w:r w:rsidRPr="00DB4743">
        <w:t>Clinical Manifestations</w:t>
      </w:r>
    </w:p>
    <w:p w:rsidR="00D228C9" w:rsidRPr="00D228C9" w:rsidRDefault="00D228C9" w:rsidP="0056102C">
      <w:pPr>
        <w:pStyle w:val="ListParagraph"/>
        <w:numPr>
          <w:ilvl w:val="0"/>
          <w:numId w:val="8"/>
        </w:numPr>
        <w:rPr>
          <w:highlight w:val="yellow"/>
        </w:rPr>
      </w:pPr>
      <w:r w:rsidRPr="00D228C9">
        <w:rPr>
          <w:highlight w:val="yellow"/>
        </w:rPr>
        <w:t xml:space="preserve">Shortness of breath with no explanation </w:t>
      </w:r>
    </w:p>
    <w:p w:rsidR="00D228C9" w:rsidRDefault="00D228C9" w:rsidP="0056102C">
      <w:pPr>
        <w:pStyle w:val="ListParagraph"/>
        <w:numPr>
          <w:ilvl w:val="0"/>
          <w:numId w:val="8"/>
        </w:numPr>
      </w:pPr>
      <w:r>
        <w:t>Sometimes, the acute episode is preceded by calf pain associated with a DVT</w:t>
      </w:r>
    </w:p>
    <w:p w:rsidR="00D228C9" w:rsidRDefault="00D228C9" w:rsidP="0056102C">
      <w:pPr>
        <w:pStyle w:val="ListParagraph"/>
        <w:numPr>
          <w:ilvl w:val="0"/>
          <w:numId w:val="8"/>
        </w:numPr>
      </w:pPr>
      <w:r>
        <w:t>Massive PE can present with arterial hypotension</w:t>
      </w:r>
    </w:p>
    <w:p w:rsidR="00D228C9" w:rsidRDefault="00D228C9" w:rsidP="0056102C">
      <w:pPr>
        <w:pStyle w:val="ListParagraph"/>
        <w:numPr>
          <w:ilvl w:val="0"/>
          <w:numId w:val="8"/>
        </w:numPr>
      </w:pPr>
      <w:r>
        <w:t xml:space="preserve">Moderate PEs can have RV </w:t>
      </w:r>
      <w:proofErr w:type="spellStart"/>
      <w:r>
        <w:t>hyokinase</w:t>
      </w:r>
      <w:proofErr w:type="spellEnd"/>
      <w:r>
        <w:t xml:space="preserve"> on EKG</w:t>
      </w:r>
    </w:p>
    <w:p w:rsidR="00D228C9" w:rsidRDefault="00D228C9" w:rsidP="0056102C">
      <w:pPr>
        <w:pStyle w:val="ListParagraph"/>
        <w:numPr>
          <w:ilvl w:val="0"/>
          <w:numId w:val="8"/>
        </w:numPr>
      </w:pPr>
      <w:r>
        <w:t xml:space="preserve">Pulmonary infarction </w:t>
      </w:r>
    </w:p>
    <w:p w:rsidR="00D228C9" w:rsidRDefault="00D228C9" w:rsidP="00D228C9">
      <w:pPr>
        <w:pStyle w:val="ListParagraph"/>
        <w:numPr>
          <w:ilvl w:val="0"/>
          <w:numId w:val="8"/>
        </w:numPr>
      </w:pPr>
      <w:r>
        <w:t>Hypoxemia as shown by decreases arterial PO2.</w:t>
      </w:r>
    </w:p>
    <w:p w:rsidR="00D228C9" w:rsidRPr="00D228C9" w:rsidRDefault="00D228C9" w:rsidP="00D228C9">
      <w:pPr>
        <w:pStyle w:val="ListParagraph"/>
        <w:numPr>
          <w:ilvl w:val="0"/>
          <w:numId w:val="8"/>
        </w:numPr>
        <w:rPr>
          <w:highlight w:val="yellow"/>
        </w:rPr>
      </w:pPr>
      <w:r w:rsidRPr="00D228C9">
        <w:rPr>
          <w:highlight w:val="yellow"/>
        </w:rPr>
        <w:t xml:space="preserve">O2 is poorly exchanged from the blood to the environment because of changes in the pulmonary blood flow </w:t>
      </w:r>
    </w:p>
    <w:p w:rsidR="00D228C9" w:rsidRPr="00D228C9" w:rsidRDefault="00D228C9" w:rsidP="00D228C9">
      <w:pPr>
        <w:pStyle w:val="ListParagraph"/>
        <w:numPr>
          <w:ilvl w:val="0"/>
          <w:numId w:val="8"/>
        </w:numPr>
        <w:rPr>
          <w:highlight w:val="yellow"/>
        </w:rPr>
      </w:pPr>
      <w:r w:rsidRPr="00D228C9">
        <w:rPr>
          <w:highlight w:val="yellow"/>
        </w:rPr>
        <w:t xml:space="preserve">Pulmonary vascular resistance increases </w:t>
      </w:r>
    </w:p>
    <w:p w:rsidR="00D228C9" w:rsidRPr="00D228C9" w:rsidRDefault="00D228C9" w:rsidP="00D228C9">
      <w:pPr>
        <w:pStyle w:val="ListParagraph"/>
        <w:numPr>
          <w:ilvl w:val="0"/>
          <w:numId w:val="8"/>
        </w:numPr>
        <w:rPr>
          <w:highlight w:val="yellow"/>
        </w:rPr>
      </w:pPr>
      <w:r w:rsidRPr="00D228C9">
        <w:rPr>
          <w:highlight w:val="yellow"/>
        </w:rPr>
        <w:t>Gas exchange can become impaired</w:t>
      </w:r>
    </w:p>
    <w:p w:rsidR="00D228C9" w:rsidRPr="00D228C9" w:rsidRDefault="00D228C9" w:rsidP="00D228C9">
      <w:pPr>
        <w:pStyle w:val="ListParagraph"/>
        <w:numPr>
          <w:ilvl w:val="0"/>
          <w:numId w:val="8"/>
        </w:numPr>
        <w:rPr>
          <w:highlight w:val="yellow"/>
        </w:rPr>
      </w:pPr>
      <w:r w:rsidRPr="00D228C9">
        <w:rPr>
          <w:highlight w:val="yellow"/>
        </w:rPr>
        <w:t>The lungs are less compliant</w:t>
      </w:r>
    </w:p>
    <w:p w:rsidR="00D228C9" w:rsidRDefault="00D228C9" w:rsidP="00D228C9">
      <w:pPr>
        <w:pStyle w:val="ListParagraph"/>
        <w:numPr>
          <w:ilvl w:val="0"/>
          <w:numId w:val="8"/>
        </w:numPr>
      </w:pPr>
      <w:r w:rsidRPr="00D228C9">
        <w:t>Airways might become more resistant as well</w:t>
      </w:r>
    </w:p>
    <w:p w:rsidR="00D228C9" w:rsidRDefault="00D228C9" w:rsidP="00D228C9">
      <w:pPr>
        <w:pStyle w:val="ListParagraph"/>
        <w:numPr>
          <w:ilvl w:val="0"/>
          <w:numId w:val="8"/>
        </w:numPr>
      </w:pPr>
      <w:proofErr w:type="spellStart"/>
      <w:r>
        <w:t>Tachypnea</w:t>
      </w:r>
      <w:proofErr w:type="spellEnd"/>
    </w:p>
    <w:p w:rsidR="00D228C9" w:rsidRPr="00AF24CB" w:rsidRDefault="00D228C9" w:rsidP="00D228C9">
      <w:pPr>
        <w:pStyle w:val="ListParagraph"/>
        <w:numPr>
          <w:ilvl w:val="0"/>
          <w:numId w:val="8"/>
        </w:numPr>
        <w:rPr>
          <w:highlight w:val="yellow"/>
        </w:rPr>
      </w:pPr>
      <w:r w:rsidRPr="00AF24CB">
        <w:rPr>
          <w:highlight w:val="yellow"/>
        </w:rPr>
        <w:t>Dyspnea</w:t>
      </w:r>
    </w:p>
    <w:p w:rsidR="00D228C9" w:rsidRDefault="00D228C9" w:rsidP="00D228C9">
      <w:pPr>
        <w:pStyle w:val="ListParagraph"/>
        <w:numPr>
          <w:ilvl w:val="0"/>
          <w:numId w:val="8"/>
        </w:numPr>
      </w:pPr>
      <w:r>
        <w:lastRenderedPageBreak/>
        <w:t>Syncope</w:t>
      </w:r>
    </w:p>
    <w:p w:rsidR="00D228C9" w:rsidRDefault="00D228C9" w:rsidP="00D228C9">
      <w:pPr>
        <w:pStyle w:val="ListParagraph"/>
        <w:numPr>
          <w:ilvl w:val="0"/>
          <w:numId w:val="8"/>
        </w:numPr>
      </w:pPr>
      <w:r>
        <w:t>Cyanosis</w:t>
      </w:r>
    </w:p>
    <w:p w:rsidR="00D228C9" w:rsidRPr="00AF24CB" w:rsidRDefault="00AF24CB" w:rsidP="00D228C9">
      <w:pPr>
        <w:pStyle w:val="ListParagraph"/>
        <w:numPr>
          <w:ilvl w:val="0"/>
          <w:numId w:val="8"/>
        </w:numPr>
        <w:rPr>
          <w:highlight w:val="yellow"/>
        </w:rPr>
      </w:pPr>
      <w:proofErr w:type="spellStart"/>
      <w:r w:rsidRPr="00AF24CB">
        <w:rPr>
          <w:highlight w:val="yellow"/>
        </w:rPr>
        <w:t>Pleuritic</w:t>
      </w:r>
      <w:proofErr w:type="spellEnd"/>
      <w:r w:rsidR="00D228C9" w:rsidRPr="00AF24CB">
        <w:rPr>
          <w:highlight w:val="yellow"/>
        </w:rPr>
        <w:t xml:space="preserve"> pain</w:t>
      </w:r>
    </w:p>
    <w:p w:rsidR="00D228C9" w:rsidRPr="00AF24CB" w:rsidRDefault="00D228C9" w:rsidP="00D228C9">
      <w:pPr>
        <w:pStyle w:val="ListParagraph"/>
        <w:numPr>
          <w:ilvl w:val="0"/>
          <w:numId w:val="8"/>
        </w:numPr>
        <w:rPr>
          <w:highlight w:val="yellow"/>
        </w:rPr>
      </w:pPr>
      <w:r w:rsidRPr="00AF24CB">
        <w:rPr>
          <w:highlight w:val="yellow"/>
        </w:rPr>
        <w:t>Cough</w:t>
      </w:r>
    </w:p>
    <w:p w:rsidR="00D228C9" w:rsidRDefault="00D228C9" w:rsidP="00D228C9">
      <w:pPr>
        <w:pStyle w:val="ListParagraph"/>
        <w:numPr>
          <w:ilvl w:val="0"/>
          <w:numId w:val="8"/>
        </w:numPr>
      </w:pPr>
      <w:r>
        <w:t>Hemoptysis</w:t>
      </w:r>
    </w:p>
    <w:p w:rsidR="00D228C9" w:rsidRDefault="00D228C9" w:rsidP="00D228C9">
      <w:pPr>
        <w:pStyle w:val="ListParagraph"/>
        <w:numPr>
          <w:ilvl w:val="0"/>
          <w:numId w:val="8"/>
        </w:numPr>
      </w:pPr>
      <w:r>
        <w:t>Low grade fever</w:t>
      </w:r>
    </w:p>
    <w:p w:rsidR="00D228C9" w:rsidRDefault="00D228C9" w:rsidP="00D228C9">
      <w:pPr>
        <w:pStyle w:val="ListParagraph"/>
        <w:numPr>
          <w:ilvl w:val="0"/>
          <w:numId w:val="8"/>
        </w:numPr>
      </w:pPr>
      <w:r>
        <w:t>Neck distention</w:t>
      </w:r>
    </w:p>
    <w:p w:rsidR="00D228C9" w:rsidRDefault="00D228C9" w:rsidP="00D228C9">
      <w:pPr>
        <w:pStyle w:val="ListParagraph"/>
        <w:numPr>
          <w:ilvl w:val="0"/>
          <w:numId w:val="8"/>
        </w:numPr>
      </w:pPr>
      <w:r>
        <w:t xml:space="preserve">Accentuated </w:t>
      </w:r>
      <w:proofErr w:type="spellStart"/>
      <w:r w:rsidR="00AF24CB">
        <w:t>pulmon</w:t>
      </w:r>
      <w:r>
        <w:t>ic</w:t>
      </w:r>
      <w:proofErr w:type="spellEnd"/>
      <w:r>
        <w:t xml:space="preserve"> sound</w:t>
      </w:r>
    </w:p>
    <w:p w:rsidR="00D228C9" w:rsidRPr="00D228C9" w:rsidRDefault="00D228C9" w:rsidP="00D228C9">
      <w:pPr>
        <w:pStyle w:val="ListParagraph"/>
        <w:numPr>
          <w:ilvl w:val="0"/>
          <w:numId w:val="8"/>
        </w:numPr>
      </w:pPr>
      <w:r>
        <w:t xml:space="preserve">Paradoxical Bradycardia </w:t>
      </w:r>
    </w:p>
    <w:p w:rsidR="0043115C" w:rsidRPr="00DB4743" w:rsidRDefault="0043115C" w:rsidP="0043115C">
      <w:pPr>
        <w:pStyle w:val="ListParagraph"/>
        <w:ind w:left="1440"/>
      </w:pPr>
    </w:p>
    <w:p w:rsidR="00D7749B" w:rsidRDefault="00D7749B" w:rsidP="00D7749B">
      <w:pPr>
        <w:ind w:left="720"/>
      </w:pPr>
      <w:r w:rsidRPr="00DB4743">
        <w:t>Diagnostic Studies</w:t>
      </w:r>
    </w:p>
    <w:p w:rsidR="00AF24CB" w:rsidRPr="00AF24CB" w:rsidRDefault="00AF24CB" w:rsidP="00AF24CB">
      <w:pPr>
        <w:pStyle w:val="ListParagraph"/>
        <w:numPr>
          <w:ilvl w:val="0"/>
          <w:numId w:val="12"/>
        </w:numPr>
        <w:rPr>
          <w:highlight w:val="yellow"/>
        </w:rPr>
      </w:pPr>
      <w:r w:rsidRPr="00AF24CB">
        <w:rPr>
          <w:highlight w:val="yellow"/>
        </w:rPr>
        <w:t>D-Dimer is high if there is a PE</w:t>
      </w:r>
    </w:p>
    <w:p w:rsidR="00AF24CB" w:rsidRPr="00AF24CB" w:rsidRDefault="00AF24CB" w:rsidP="00AF24CB">
      <w:pPr>
        <w:pStyle w:val="ListParagraph"/>
        <w:numPr>
          <w:ilvl w:val="0"/>
          <w:numId w:val="12"/>
        </w:numPr>
        <w:rPr>
          <w:highlight w:val="yellow"/>
        </w:rPr>
      </w:pPr>
      <w:r w:rsidRPr="00AF24CB">
        <w:rPr>
          <w:highlight w:val="yellow"/>
        </w:rPr>
        <w:t xml:space="preserve">Chest CT is the major imagine test </w:t>
      </w:r>
    </w:p>
    <w:p w:rsidR="00AF24CB" w:rsidRDefault="00AF24CB" w:rsidP="00AF24CB">
      <w:pPr>
        <w:pStyle w:val="ListParagraph"/>
        <w:numPr>
          <w:ilvl w:val="0"/>
          <w:numId w:val="12"/>
        </w:numPr>
      </w:pPr>
      <w:r>
        <w:t>ABGs can show decreased PO2 andPCO2</w:t>
      </w:r>
    </w:p>
    <w:p w:rsidR="00AF24CB" w:rsidRDefault="00AF24CB" w:rsidP="00AF24CB">
      <w:pPr>
        <w:pStyle w:val="ListParagraph"/>
        <w:numPr>
          <w:ilvl w:val="0"/>
          <w:numId w:val="12"/>
        </w:numPr>
      </w:pPr>
      <w:proofErr w:type="spellStart"/>
      <w:r>
        <w:t>Troponin</w:t>
      </w:r>
      <w:proofErr w:type="spellEnd"/>
      <w:r>
        <w:t xml:space="preserve"> levels rise if there is death of cardiac tissue</w:t>
      </w:r>
    </w:p>
    <w:p w:rsidR="00AF24CB" w:rsidRPr="00AF24CB" w:rsidRDefault="00AF24CB" w:rsidP="00AF24CB">
      <w:pPr>
        <w:pStyle w:val="ListParagraph"/>
        <w:numPr>
          <w:ilvl w:val="0"/>
          <w:numId w:val="12"/>
        </w:numPr>
        <w:rPr>
          <w:highlight w:val="yellow"/>
        </w:rPr>
      </w:pPr>
      <w:r w:rsidRPr="00AF24CB">
        <w:rPr>
          <w:highlight w:val="yellow"/>
        </w:rPr>
        <w:t>An EKG can help rule out other conditions that have similar symptoms as a PE</w:t>
      </w:r>
      <w:r>
        <w:rPr>
          <w:highlight w:val="yellow"/>
        </w:rPr>
        <w:t xml:space="preserve">.  </w:t>
      </w:r>
      <w:r w:rsidRPr="00AF24CB">
        <w:rPr>
          <w:highlight w:val="yellow"/>
        </w:rPr>
        <w:t>EKGs might be abnormal, especially if it had the S1Q3t3 sign which is very specific</w:t>
      </w:r>
    </w:p>
    <w:p w:rsidR="00AF24CB" w:rsidRPr="00AF24CB" w:rsidRDefault="00AF24CB" w:rsidP="00AF24CB">
      <w:pPr>
        <w:pStyle w:val="ListParagraph"/>
        <w:numPr>
          <w:ilvl w:val="0"/>
          <w:numId w:val="12"/>
        </w:numPr>
        <w:rPr>
          <w:highlight w:val="yellow"/>
        </w:rPr>
      </w:pPr>
      <w:r w:rsidRPr="00AF24CB">
        <w:rPr>
          <w:highlight w:val="yellow"/>
        </w:rPr>
        <w:t xml:space="preserve">Venous </w:t>
      </w:r>
      <w:proofErr w:type="spellStart"/>
      <w:r w:rsidRPr="00AF24CB">
        <w:rPr>
          <w:highlight w:val="yellow"/>
        </w:rPr>
        <w:t>Ultraconography</w:t>
      </w:r>
      <w:proofErr w:type="spellEnd"/>
      <w:r w:rsidRPr="00AF24CB">
        <w:rPr>
          <w:highlight w:val="yellow"/>
        </w:rPr>
        <w:t xml:space="preserve"> looks for DVTs in places like the leg.  However many patients with a PE do not show any clot in their legs</w:t>
      </w:r>
    </w:p>
    <w:p w:rsidR="00AF24CB" w:rsidRDefault="00AF24CB" w:rsidP="00AF24CB">
      <w:pPr>
        <w:pStyle w:val="ListParagraph"/>
        <w:numPr>
          <w:ilvl w:val="0"/>
          <w:numId w:val="12"/>
        </w:numPr>
      </w:pPr>
      <w:r>
        <w:t>Lung scanning can be used as well</w:t>
      </w:r>
    </w:p>
    <w:p w:rsidR="00AF24CB" w:rsidRDefault="00AF24CB" w:rsidP="00AF24CB">
      <w:pPr>
        <w:pStyle w:val="ListParagraph"/>
        <w:numPr>
          <w:ilvl w:val="0"/>
          <w:numId w:val="12"/>
        </w:numPr>
      </w:pPr>
      <w:r>
        <w:t xml:space="preserve">MRI is highly detailed </w:t>
      </w:r>
    </w:p>
    <w:p w:rsidR="00AF24CB" w:rsidRDefault="00AF24CB" w:rsidP="00AF24CB">
      <w:pPr>
        <w:pStyle w:val="ListParagraph"/>
        <w:numPr>
          <w:ilvl w:val="0"/>
          <w:numId w:val="12"/>
        </w:numPr>
      </w:pPr>
      <w:r>
        <w:t>Pulmonary angiography is invasive and has generally been replaced by CT</w:t>
      </w:r>
    </w:p>
    <w:p w:rsidR="0056102C" w:rsidRDefault="0056102C" w:rsidP="00D7749B">
      <w:pPr>
        <w:ind w:left="720"/>
      </w:pPr>
    </w:p>
    <w:p w:rsidR="00FE4790" w:rsidRDefault="00D7749B" w:rsidP="0056102C">
      <w:pPr>
        <w:ind w:left="720"/>
      </w:pPr>
      <w:r w:rsidRPr="00DB4743">
        <w:t>Treatments and medications</w:t>
      </w:r>
    </w:p>
    <w:p w:rsidR="00D228C9" w:rsidRPr="004C5B82" w:rsidRDefault="00D228C9" w:rsidP="00D228C9">
      <w:pPr>
        <w:pStyle w:val="ListParagraph"/>
        <w:numPr>
          <w:ilvl w:val="0"/>
          <w:numId w:val="11"/>
        </w:numPr>
        <w:rPr>
          <w:highlight w:val="yellow"/>
        </w:rPr>
      </w:pPr>
      <w:r w:rsidRPr="004C5B82">
        <w:rPr>
          <w:highlight w:val="yellow"/>
        </w:rPr>
        <w:t>Short period of immobility</w:t>
      </w:r>
    </w:p>
    <w:p w:rsidR="00AF24CB" w:rsidRPr="004C5B82" w:rsidRDefault="00AF24CB" w:rsidP="00AF24CB">
      <w:pPr>
        <w:pStyle w:val="ListParagraph"/>
        <w:numPr>
          <w:ilvl w:val="0"/>
          <w:numId w:val="11"/>
        </w:numPr>
        <w:rPr>
          <w:highlight w:val="yellow"/>
        </w:rPr>
      </w:pPr>
      <w:r w:rsidRPr="004C5B82">
        <w:rPr>
          <w:highlight w:val="yellow"/>
        </w:rPr>
        <w:t xml:space="preserve">Anticoagulant medication prevents the formation of further clots.  It might include the below medications.  Pt should be monitored for side effects of these medications as many of them, such as hemorrhage, can be life threatening.  The INR, PT, and PTT should also be monitored as </w:t>
      </w:r>
      <w:r w:rsidR="004C5B82" w:rsidRPr="004C5B82">
        <w:rPr>
          <w:highlight w:val="yellow"/>
        </w:rPr>
        <w:t>appropriate.  These medications might become long term, especially if the patient got the PE without a provoking factor such as surgery</w:t>
      </w:r>
    </w:p>
    <w:p w:rsidR="00AF24CB" w:rsidRDefault="00AF24CB" w:rsidP="00AF24CB">
      <w:pPr>
        <w:pStyle w:val="ListParagraph"/>
        <w:numPr>
          <w:ilvl w:val="0"/>
          <w:numId w:val="11"/>
        </w:numPr>
      </w:pPr>
      <w:r>
        <w:tab/>
      </w:r>
      <w:proofErr w:type="spellStart"/>
      <w:r>
        <w:t>Unfractionated</w:t>
      </w:r>
      <w:proofErr w:type="spellEnd"/>
      <w:r>
        <w:t xml:space="preserve"> heparin </w:t>
      </w:r>
    </w:p>
    <w:p w:rsidR="00AF24CB" w:rsidRDefault="00AF24CB" w:rsidP="00AF24CB">
      <w:pPr>
        <w:pStyle w:val="ListParagraph"/>
        <w:numPr>
          <w:ilvl w:val="0"/>
          <w:numId w:val="11"/>
        </w:numPr>
      </w:pPr>
      <w:r>
        <w:tab/>
        <w:t>Low Molecular Weight Heparin</w:t>
      </w:r>
    </w:p>
    <w:p w:rsidR="00AF24CB" w:rsidRDefault="00AF24CB" w:rsidP="00AF24CB">
      <w:pPr>
        <w:pStyle w:val="ListParagraph"/>
        <w:numPr>
          <w:ilvl w:val="0"/>
          <w:numId w:val="11"/>
        </w:numPr>
      </w:pPr>
      <w:r>
        <w:tab/>
      </w:r>
      <w:proofErr w:type="spellStart"/>
      <w:r>
        <w:t>Fondaparinus</w:t>
      </w:r>
      <w:proofErr w:type="spellEnd"/>
    </w:p>
    <w:p w:rsidR="00AF24CB" w:rsidRPr="004C5B82" w:rsidRDefault="00AF24CB" w:rsidP="00AF24CB">
      <w:pPr>
        <w:pStyle w:val="ListParagraph"/>
        <w:numPr>
          <w:ilvl w:val="0"/>
          <w:numId w:val="11"/>
        </w:numPr>
        <w:rPr>
          <w:highlight w:val="yellow"/>
        </w:rPr>
      </w:pPr>
      <w:r>
        <w:tab/>
      </w:r>
      <w:r w:rsidRPr="004C5B82">
        <w:rPr>
          <w:highlight w:val="yellow"/>
        </w:rPr>
        <w:t>Warfarin</w:t>
      </w:r>
    </w:p>
    <w:p w:rsidR="00AF24CB" w:rsidRPr="004C5B82" w:rsidRDefault="00AF24CB" w:rsidP="00AF24CB">
      <w:pPr>
        <w:pStyle w:val="ListParagraph"/>
        <w:numPr>
          <w:ilvl w:val="0"/>
          <w:numId w:val="11"/>
        </w:numPr>
        <w:rPr>
          <w:highlight w:val="yellow"/>
        </w:rPr>
      </w:pPr>
      <w:r w:rsidRPr="004C5B82">
        <w:rPr>
          <w:highlight w:val="yellow"/>
        </w:rPr>
        <w:t xml:space="preserve">Depending on the severity of the PE, some patient need a hospital stay while others can be managed outpatient </w:t>
      </w:r>
    </w:p>
    <w:p w:rsidR="00AF24CB" w:rsidRDefault="004C5B82" w:rsidP="00AF24CB">
      <w:pPr>
        <w:pStyle w:val="ListParagraph"/>
        <w:numPr>
          <w:ilvl w:val="0"/>
          <w:numId w:val="11"/>
        </w:numPr>
      </w:pPr>
      <w:r w:rsidRPr="004C5B82">
        <w:rPr>
          <w:highlight w:val="yellow"/>
        </w:rPr>
        <w:t>Inferior Vena Cava filters can prevent</w:t>
      </w:r>
      <w:r>
        <w:t xml:space="preserve"> recurrent PE</w:t>
      </w:r>
    </w:p>
    <w:p w:rsidR="004C5B82" w:rsidRDefault="004C5B82" w:rsidP="00AF24CB">
      <w:pPr>
        <w:pStyle w:val="ListParagraph"/>
        <w:numPr>
          <w:ilvl w:val="0"/>
          <w:numId w:val="11"/>
        </w:numPr>
      </w:pPr>
      <w:r>
        <w:t xml:space="preserve">Extra fluids can help patients with hypotension </w:t>
      </w:r>
    </w:p>
    <w:p w:rsidR="004C5B82" w:rsidRDefault="004C5B82" w:rsidP="00AF24CB">
      <w:pPr>
        <w:pStyle w:val="ListParagraph"/>
        <w:numPr>
          <w:ilvl w:val="0"/>
          <w:numId w:val="11"/>
        </w:numPr>
      </w:pPr>
      <w:r>
        <w:t xml:space="preserve">Fibrinolysis can break up the clot.  Currently then recommend 100 mg of </w:t>
      </w:r>
      <w:proofErr w:type="spellStart"/>
      <w:r>
        <w:t>tpa</w:t>
      </w:r>
      <w:proofErr w:type="spellEnd"/>
      <w:r>
        <w:t xml:space="preserve"> if the PE is large</w:t>
      </w:r>
    </w:p>
    <w:p w:rsidR="004C5B82" w:rsidRDefault="004C5B82" w:rsidP="00AF24CB">
      <w:pPr>
        <w:pStyle w:val="ListParagraph"/>
        <w:numPr>
          <w:ilvl w:val="0"/>
          <w:numId w:val="11"/>
        </w:numPr>
      </w:pPr>
      <w:r>
        <w:t xml:space="preserve">A pulmonary </w:t>
      </w:r>
      <w:proofErr w:type="spellStart"/>
      <w:r>
        <w:t>embolectomy</w:t>
      </w:r>
      <w:proofErr w:type="spellEnd"/>
      <w:r>
        <w:t xml:space="preserve"> can remove the embolus</w:t>
      </w:r>
    </w:p>
    <w:p w:rsidR="004C5B82" w:rsidRDefault="004C5B82" w:rsidP="004C5B82">
      <w:pPr>
        <w:pStyle w:val="ListParagraph"/>
        <w:numPr>
          <w:ilvl w:val="0"/>
          <w:numId w:val="11"/>
        </w:numPr>
      </w:pPr>
      <w:r>
        <w:t xml:space="preserve">Pulmonary </w:t>
      </w:r>
      <w:proofErr w:type="spellStart"/>
      <w:r>
        <w:t>thromboendarterectomy</w:t>
      </w:r>
      <w:proofErr w:type="spellEnd"/>
      <w:r>
        <w:t xml:space="preserve"> will also remove the PE</w:t>
      </w:r>
    </w:p>
    <w:p w:rsidR="004C5B82" w:rsidRDefault="004C5B82" w:rsidP="004C5B82">
      <w:pPr>
        <w:pStyle w:val="ListParagraph"/>
        <w:numPr>
          <w:ilvl w:val="0"/>
          <w:numId w:val="11"/>
        </w:numPr>
      </w:pPr>
      <w:r>
        <w:lastRenderedPageBreak/>
        <w:t xml:space="preserve">Patients should also understand the importance of </w:t>
      </w:r>
      <w:proofErr w:type="spellStart"/>
      <w:r>
        <w:t>prophalyxsis</w:t>
      </w:r>
      <w:proofErr w:type="spellEnd"/>
      <w:r>
        <w:t xml:space="preserve"> to prevent another PE</w:t>
      </w:r>
    </w:p>
    <w:p w:rsidR="004C5B82" w:rsidRDefault="004C5B82" w:rsidP="004C5B82">
      <w:pPr>
        <w:pStyle w:val="ListParagraph"/>
        <w:numPr>
          <w:ilvl w:val="0"/>
          <w:numId w:val="11"/>
        </w:numPr>
      </w:pPr>
      <w:r>
        <w:t xml:space="preserve">Compression stockings, heparin, movement, and pneumatic compression devices are all good preventative measures. </w:t>
      </w:r>
    </w:p>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p w:rsidR="00C17E62" w:rsidRDefault="00C17E62"/>
    <w:sdt>
      <w:sdtPr>
        <w:rPr>
          <w:rFonts w:ascii="Times New Roman" w:eastAsia="Times New Roman" w:hAnsi="Times New Roman" w:cs="Times New Roman"/>
          <w:b w:val="0"/>
          <w:bCs w:val="0"/>
          <w:color w:val="auto"/>
          <w:sz w:val="24"/>
          <w:szCs w:val="24"/>
          <w:lang w:bidi="ar-SA"/>
        </w:rPr>
        <w:id w:val="2327547"/>
        <w:docPartObj>
          <w:docPartGallery w:val="Bibliographies"/>
          <w:docPartUnique/>
        </w:docPartObj>
      </w:sdtPr>
      <w:sdtContent>
        <w:p w:rsidR="00C17E62" w:rsidRDefault="00C17E62">
          <w:pPr>
            <w:pStyle w:val="Heading1"/>
          </w:pPr>
          <w:r>
            <w:t>Bibliography</w:t>
          </w:r>
        </w:p>
        <w:sdt>
          <w:sdtPr>
            <w:id w:val="111145805"/>
            <w:bibliography/>
          </w:sdtPr>
          <w:sdtContent>
            <w:p w:rsidR="00C17E62" w:rsidRDefault="000444EE" w:rsidP="00C17E62">
              <w:pPr>
                <w:pStyle w:val="Bibliography"/>
                <w:rPr>
                  <w:noProof/>
                </w:rPr>
              </w:pPr>
              <w:r>
                <w:fldChar w:fldCharType="begin"/>
              </w:r>
              <w:r w:rsidR="00C17E62">
                <w:instrText xml:space="preserve"> BIBLIOGRAPHY </w:instrText>
              </w:r>
              <w:r>
                <w:fldChar w:fldCharType="separate"/>
              </w:r>
              <w:r w:rsidR="00C17E62">
                <w:rPr>
                  <w:noProof/>
                </w:rPr>
                <w:t xml:space="preserve">Bird, T. D., &amp; Bruce, M. (2008). Dementia. In </w:t>
              </w:r>
              <w:r w:rsidR="00C17E62">
                <w:rPr>
                  <w:i/>
                  <w:iCs/>
                  <w:noProof/>
                </w:rPr>
                <w:t>Harrison's Principles of Internal Medicine</w:t>
              </w:r>
              <w:r w:rsidR="00C17E62">
                <w:rPr>
                  <w:noProof/>
                </w:rPr>
                <w:t xml:space="preserve"> (pp. 2536-2559). McGraw Medical.</w:t>
              </w:r>
            </w:p>
            <w:p w:rsidR="00C17E62" w:rsidRDefault="000444EE" w:rsidP="00C17E62">
              <w:r>
                <w:fldChar w:fldCharType="end"/>
              </w:r>
            </w:p>
          </w:sdtContent>
        </w:sdt>
      </w:sdtContent>
    </w:sdt>
    <w:p w:rsidR="00C17E62" w:rsidRPr="00DB4743" w:rsidRDefault="00C17E62"/>
    <w:sectPr w:rsidR="00C17E62" w:rsidRPr="00DB4743" w:rsidSect="00FE47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075"/>
    <w:multiLevelType w:val="hybridMultilevel"/>
    <w:tmpl w:val="721AE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8127E0"/>
    <w:multiLevelType w:val="hybridMultilevel"/>
    <w:tmpl w:val="08608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0601A1"/>
    <w:multiLevelType w:val="hybridMultilevel"/>
    <w:tmpl w:val="306AB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17661E8"/>
    <w:multiLevelType w:val="hybridMultilevel"/>
    <w:tmpl w:val="05FE5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9A7695"/>
    <w:multiLevelType w:val="hybridMultilevel"/>
    <w:tmpl w:val="F9C23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74055F"/>
    <w:multiLevelType w:val="hybridMultilevel"/>
    <w:tmpl w:val="77A6B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7001FE"/>
    <w:multiLevelType w:val="hybridMultilevel"/>
    <w:tmpl w:val="29F29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4D50F8"/>
    <w:multiLevelType w:val="hybridMultilevel"/>
    <w:tmpl w:val="E91ED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D50538"/>
    <w:multiLevelType w:val="hybridMultilevel"/>
    <w:tmpl w:val="EB1A0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F2614A"/>
    <w:multiLevelType w:val="hybridMultilevel"/>
    <w:tmpl w:val="1CBA8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A540E9"/>
    <w:multiLevelType w:val="hybridMultilevel"/>
    <w:tmpl w:val="DDEE7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0C7D1F"/>
    <w:multiLevelType w:val="hybridMultilevel"/>
    <w:tmpl w:val="BEE4C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3"/>
  </w:num>
  <w:num w:numId="4">
    <w:abstractNumId w:val="9"/>
  </w:num>
  <w:num w:numId="5">
    <w:abstractNumId w:val="2"/>
  </w:num>
  <w:num w:numId="6">
    <w:abstractNumId w:val="10"/>
  </w:num>
  <w:num w:numId="7">
    <w:abstractNumId w:val="6"/>
  </w:num>
  <w:num w:numId="8">
    <w:abstractNumId w:val="4"/>
  </w:num>
  <w:num w:numId="9">
    <w:abstractNumId w:val="8"/>
  </w:num>
  <w:num w:numId="10">
    <w:abstractNumId w:val="1"/>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749B"/>
    <w:rsid w:val="0000714D"/>
    <w:rsid w:val="0000734E"/>
    <w:rsid w:val="00022202"/>
    <w:rsid w:val="00023331"/>
    <w:rsid w:val="00041DD4"/>
    <w:rsid w:val="000444EE"/>
    <w:rsid w:val="000505F2"/>
    <w:rsid w:val="00051C0F"/>
    <w:rsid w:val="00067B8E"/>
    <w:rsid w:val="000729C3"/>
    <w:rsid w:val="00073E31"/>
    <w:rsid w:val="00081504"/>
    <w:rsid w:val="000877A2"/>
    <w:rsid w:val="00095C18"/>
    <w:rsid w:val="00096239"/>
    <w:rsid w:val="000962B7"/>
    <w:rsid w:val="00097F95"/>
    <w:rsid w:val="000A0B05"/>
    <w:rsid w:val="000A705E"/>
    <w:rsid w:val="000B1BB6"/>
    <w:rsid w:val="000B4F36"/>
    <w:rsid w:val="000D0F55"/>
    <w:rsid w:val="000D2003"/>
    <w:rsid w:val="000D4892"/>
    <w:rsid w:val="000E78B3"/>
    <w:rsid w:val="000F687E"/>
    <w:rsid w:val="000F7B09"/>
    <w:rsid w:val="001001C3"/>
    <w:rsid w:val="00100AA5"/>
    <w:rsid w:val="00101136"/>
    <w:rsid w:val="0011336C"/>
    <w:rsid w:val="0012105C"/>
    <w:rsid w:val="00123E6D"/>
    <w:rsid w:val="001247BF"/>
    <w:rsid w:val="00124F87"/>
    <w:rsid w:val="00126BD1"/>
    <w:rsid w:val="0013112B"/>
    <w:rsid w:val="00131D8E"/>
    <w:rsid w:val="00137C5D"/>
    <w:rsid w:val="001404EE"/>
    <w:rsid w:val="001439A0"/>
    <w:rsid w:val="00150C8B"/>
    <w:rsid w:val="00152750"/>
    <w:rsid w:val="00155BAF"/>
    <w:rsid w:val="00157613"/>
    <w:rsid w:val="00162A86"/>
    <w:rsid w:val="001728C5"/>
    <w:rsid w:val="0017480E"/>
    <w:rsid w:val="001756B0"/>
    <w:rsid w:val="001A0836"/>
    <w:rsid w:val="001A629F"/>
    <w:rsid w:val="001B56F4"/>
    <w:rsid w:val="001B5868"/>
    <w:rsid w:val="001C5100"/>
    <w:rsid w:val="001D53D9"/>
    <w:rsid w:val="001D711B"/>
    <w:rsid w:val="001D7FED"/>
    <w:rsid w:val="001E12D4"/>
    <w:rsid w:val="001E2023"/>
    <w:rsid w:val="001E40C4"/>
    <w:rsid w:val="001E48F6"/>
    <w:rsid w:val="001F0050"/>
    <w:rsid w:val="001F5707"/>
    <w:rsid w:val="001F6F77"/>
    <w:rsid w:val="001F7BC4"/>
    <w:rsid w:val="002016F2"/>
    <w:rsid w:val="00204215"/>
    <w:rsid w:val="0020442B"/>
    <w:rsid w:val="00211DF2"/>
    <w:rsid w:val="002122B2"/>
    <w:rsid w:val="0021296D"/>
    <w:rsid w:val="0021497B"/>
    <w:rsid w:val="0022752A"/>
    <w:rsid w:val="00241A26"/>
    <w:rsid w:val="0024748C"/>
    <w:rsid w:val="00254C27"/>
    <w:rsid w:val="00255563"/>
    <w:rsid w:val="002639B7"/>
    <w:rsid w:val="0026763F"/>
    <w:rsid w:val="00282262"/>
    <w:rsid w:val="00282893"/>
    <w:rsid w:val="00282E62"/>
    <w:rsid w:val="00283785"/>
    <w:rsid w:val="0029232A"/>
    <w:rsid w:val="00292C48"/>
    <w:rsid w:val="002A0728"/>
    <w:rsid w:val="002A4415"/>
    <w:rsid w:val="002A5E4A"/>
    <w:rsid w:val="002A654B"/>
    <w:rsid w:val="002A71E5"/>
    <w:rsid w:val="002B235B"/>
    <w:rsid w:val="002B2C9B"/>
    <w:rsid w:val="002B3EF4"/>
    <w:rsid w:val="002C0D3B"/>
    <w:rsid w:val="002C2B57"/>
    <w:rsid w:val="002E2576"/>
    <w:rsid w:val="002E49C4"/>
    <w:rsid w:val="002E4ED7"/>
    <w:rsid w:val="002F1B27"/>
    <w:rsid w:val="002F30CB"/>
    <w:rsid w:val="00301795"/>
    <w:rsid w:val="003039E5"/>
    <w:rsid w:val="00304194"/>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724DA"/>
    <w:rsid w:val="00375D08"/>
    <w:rsid w:val="00375ED0"/>
    <w:rsid w:val="003764B5"/>
    <w:rsid w:val="00381C49"/>
    <w:rsid w:val="00382CB3"/>
    <w:rsid w:val="003850E9"/>
    <w:rsid w:val="003A102F"/>
    <w:rsid w:val="003A21F3"/>
    <w:rsid w:val="003C1657"/>
    <w:rsid w:val="003C354C"/>
    <w:rsid w:val="003D62C7"/>
    <w:rsid w:val="003E2674"/>
    <w:rsid w:val="003F4CB5"/>
    <w:rsid w:val="00405474"/>
    <w:rsid w:val="00415294"/>
    <w:rsid w:val="0041603F"/>
    <w:rsid w:val="00423F51"/>
    <w:rsid w:val="0043115C"/>
    <w:rsid w:val="00432F1F"/>
    <w:rsid w:val="00437D34"/>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B3F51"/>
    <w:rsid w:val="004C2B93"/>
    <w:rsid w:val="004C5B82"/>
    <w:rsid w:val="004C70FC"/>
    <w:rsid w:val="004D0AB1"/>
    <w:rsid w:val="004D204C"/>
    <w:rsid w:val="004D6F9A"/>
    <w:rsid w:val="004E0CB8"/>
    <w:rsid w:val="004E61D0"/>
    <w:rsid w:val="004F09F3"/>
    <w:rsid w:val="004F392F"/>
    <w:rsid w:val="004F4EF3"/>
    <w:rsid w:val="004F5B60"/>
    <w:rsid w:val="00500A05"/>
    <w:rsid w:val="00512E06"/>
    <w:rsid w:val="0051585D"/>
    <w:rsid w:val="00516926"/>
    <w:rsid w:val="00516D3E"/>
    <w:rsid w:val="005207F4"/>
    <w:rsid w:val="005262AC"/>
    <w:rsid w:val="0055048A"/>
    <w:rsid w:val="00550D75"/>
    <w:rsid w:val="0056102C"/>
    <w:rsid w:val="00574D06"/>
    <w:rsid w:val="00586F2A"/>
    <w:rsid w:val="005879E9"/>
    <w:rsid w:val="00590363"/>
    <w:rsid w:val="00591069"/>
    <w:rsid w:val="005931BB"/>
    <w:rsid w:val="0059691B"/>
    <w:rsid w:val="00597142"/>
    <w:rsid w:val="005A3B62"/>
    <w:rsid w:val="005A7E69"/>
    <w:rsid w:val="005B33CD"/>
    <w:rsid w:val="005B5BD2"/>
    <w:rsid w:val="005B7258"/>
    <w:rsid w:val="005C0BB8"/>
    <w:rsid w:val="005C15FD"/>
    <w:rsid w:val="005C34EB"/>
    <w:rsid w:val="005C7DC6"/>
    <w:rsid w:val="005D74FE"/>
    <w:rsid w:val="005E0C06"/>
    <w:rsid w:val="005E3BB0"/>
    <w:rsid w:val="005E5C32"/>
    <w:rsid w:val="005E638A"/>
    <w:rsid w:val="0060342C"/>
    <w:rsid w:val="0061003E"/>
    <w:rsid w:val="006247CA"/>
    <w:rsid w:val="006250A3"/>
    <w:rsid w:val="00627C84"/>
    <w:rsid w:val="006367EA"/>
    <w:rsid w:val="0066074E"/>
    <w:rsid w:val="006612DA"/>
    <w:rsid w:val="0066157E"/>
    <w:rsid w:val="00661C86"/>
    <w:rsid w:val="00661EA1"/>
    <w:rsid w:val="00672523"/>
    <w:rsid w:val="00677878"/>
    <w:rsid w:val="0067792E"/>
    <w:rsid w:val="00682445"/>
    <w:rsid w:val="00684733"/>
    <w:rsid w:val="00687500"/>
    <w:rsid w:val="006936CE"/>
    <w:rsid w:val="006965FD"/>
    <w:rsid w:val="006A1701"/>
    <w:rsid w:val="006A63F1"/>
    <w:rsid w:val="006B080E"/>
    <w:rsid w:val="006B0832"/>
    <w:rsid w:val="006B318E"/>
    <w:rsid w:val="006B58FD"/>
    <w:rsid w:val="006C01F9"/>
    <w:rsid w:val="006C443D"/>
    <w:rsid w:val="006E1B58"/>
    <w:rsid w:val="006F36F4"/>
    <w:rsid w:val="0071781B"/>
    <w:rsid w:val="0072216B"/>
    <w:rsid w:val="00727E22"/>
    <w:rsid w:val="00733C73"/>
    <w:rsid w:val="00753710"/>
    <w:rsid w:val="0076518C"/>
    <w:rsid w:val="007739F2"/>
    <w:rsid w:val="00785030"/>
    <w:rsid w:val="00797D9B"/>
    <w:rsid w:val="00797F86"/>
    <w:rsid w:val="007C0BD7"/>
    <w:rsid w:val="007C1DCB"/>
    <w:rsid w:val="007C2598"/>
    <w:rsid w:val="007C57D1"/>
    <w:rsid w:val="007C6EF3"/>
    <w:rsid w:val="007D01F5"/>
    <w:rsid w:val="007D0823"/>
    <w:rsid w:val="007D41DF"/>
    <w:rsid w:val="007D7E2A"/>
    <w:rsid w:val="007E18D9"/>
    <w:rsid w:val="007E1AD1"/>
    <w:rsid w:val="007F5560"/>
    <w:rsid w:val="00805873"/>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A2B4E"/>
    <w:rsid w:val="008B17D4"/>
    <w:rsid w:val="008B2E47"/>
    <w:rsid w:val="008B7D2A"/>
    <w:rsid w:val="008C4C54"/>
    <w:rsid w:val="008C5BB6"/>
    <w:rsid w:val="008C6CC8"/>
    <w:rsid w:val="008D2F6E"/>
    <w:rsid w:val="008D4DA1"/>
    <w:rsid w:val="008E1B3D"/>
    <w:rsid w:val="008E273E"/>
    <w:rsid w:val="008F0225"/>
    <w:rsid w:val="008F0A28"/>
    <w:rsid w:val="008F305A"/>
    <w:rsid w:val="009031AB"/>
    <w:rsid w:val="00910091"/>
    <w:rsid w:val="00914F7A"/>
    <w:rsid w:val="009164D3"/>
    <w:rsid w:val="00920FF8"/>
    <w:rsid w:val="00921571"/>
    <w:rsid w:val="00921844"/>
    <w:rsid w:val="00922BEE"/>
    <w:rsid w:val="009324EA"/>
    <w:rsid w:val="009325C9"/>
    <w:rsid w:val="00940224"/>
    <w:rsid w:val="009418A4"/>
    <w:rsid w:val="00942CC9"/>
    <w:rsid w:val="009433CE"/>
    <w:rsid w:val="00957CA7"/>
    <w:rsid w:val="009628B2"/>
    <w:rsid w:val="00962C18"/>
    <w:rsid w:val="009645EE"/>
    <w:rsid w:val="00972F25"/>
    <w:rsid w:val="00973D4C"/>
    <w:rsid w:val="00974343"/>
    <w:rsid w:val="00977AF4"/>
    <w:rsid w:val="009804A3"/>
    <w:rsid w:val="009826E8"/>
    <w:rsid w:val="009954C2"/>
    <w:rsid w:val="00997133"/>
    <w:rsid w:val="009A0C50"/>
    <w:rsid w:val="009A19A8"/>
    <w:rsid w:val="009A57CB"/>
    <w:rsid w:val="009A6D05"/>
    <w:rsid w:val="009B1185"/>
    <w:rsid w:val="009B2D39"/>
    <w:rsid w:val="009B5922"/>
    <w:rsid w:val="009B5EBA"/>
    <w:rsid w:val="009B7C23"/>
    <w:rsid w:val="009C0724"/>
    <w:rsid w:val="009C60BD"/>
    <w:rsid w:val="009D3971"/>
    <w:rsid w:val="009E0601"/>
    <w:rsid w:val="009F1F30"/>
    <w:rsid w:val="009F51D7"/>
    <w:rsid w:val="009F643B"/>
    <w:rsid w:val="009F771E"/>
    <w:rsid w:val="00A040EC"/>
    <w:rsid w:val="00A04BC8"/>
    <w:rsid w:val="00A070BD"/>
    <w:rsid w:val="00A12C46"/>
    <w:rsid w:val="00A13975"/>
    <w:rsid w:val="00A15D5D"/>
    <w:rsid w:val="00A21A15"/>
    <w:rsid w:val="00A2471D"/>
    <w:rsid w:val="00A24FBC"/>
    <w:rsid w:val="00A27665"/>
    <w:rsid w:val="00A27B45"/>
    <w:rsid w:val="00A305A6"/>
    <w:rsid w:val="00A307CC"/>
    <w:rsid w:val="00A32C24"/>
    <w:rsid w:val="00A433AE"/>
    <w:rsid w:val="00A444CD"/>
    <w:rsid w:val="00A511EF"/>
    <w:rsid w:val="00A52145"/>
    <w:rsid w:val="00A537D5"/>
    <w:rsid w:val="00A53DFE"/>
    <w:rsid w:val="00A57073"/>
    <w:rsid w:val="00A60078"/>
    <w:rsid w:val="00A605D2"/>
    <w:rsid w:val="00A64390"/>
    <w:rsid w:val="00A7476B"/>
    <w:rsid w:val="00A91D97"/>
    <w:rsid w:val="00AA44E2"/>
    <w:rsid w:val="00AB6595"/>
    <w:rsid w:val="00AC06A9"/>
    <w:rsid w:val="00AC2667"/>
    <w:rsid w:val="00AC7FA1"/>
    <w:rsid w:val="00AD0345"/>
    <w:rsid w:val="00AD157E"/>
    <w:rsid w:val="00AD481A"/>
    <w:rsid w:val="00AD64F2"/>
    <w:rsid w:val="00AD6974"/>
    <w:rsid w:val="00AD7143"/>
    <w:rsid w:val="00AE2414"/>
    <w:rsid w:val="00AF15E0"/>
    <w:rsid w:val="00AF24CB"/>
    <w:rsid w:val="00AF5F1A"/>
    <w:rsid w:val="00AF766F"/>
    <w:rsid w:val="00B0444D"/>
    <w:rsid w:val="00B05E5E"/>
    <w:rsid w:val="00B0626A"/>
    <w:rsid w:val="00B15F98"/>
    <w:rsid w:val="00B33B2B"/>
    <w:rsid w:val="00B4194B"/>
    <w:rsid w:val="00B473DD"/>
    <w:rsid w:val="00B5673D"/>
    <w:rsid w:val="00B57080"/>
    <w:rsid w:val="00B64BE0"/>
    <w:rsid w:val="00B6585A"/>
    <w:rsid w:val="00B7072F"/>
    <w:rsid w:val="00B74614"/>
    <w:rsid w:val="00B753B9"/>
    <w:rsid w:val="00B764C0"/>
    <w:rsid w:val="00B76860"/>
    <w:rsid w:val="00B8597A"/>
    <w:rsid w:val="00B9077D"/>
    <w:rsid w:val="00B92714"/>
    <w:rsid w:val="00B9570F"/>
    <w:rsid w:val="00B96C6C"/>
    <w:rsid w:val="00BA35A1"/>
    <w:rsid w:val="00BA54AD"/>
    <w:rsid w:val="00BB178B"/>
    <w:rsid w:val="00BB7572"/>
    <w:rsid w:val="00BC3F58"/>
    <w:rsid w:val="00BD3B65"/>
    <w:rsid w:val="00BD4F85"/>
    <w:rsid w:val="00BD6A38"/>
    <w:rsid w:val="00BE147E"/>
    <w:rsid w:val="00BE2931"/>
    <w:rsid w:val="00BF0A29"/>
    <w:rsid w:val="00BF35B6"/>
    <w:rsid w:val="00BF4B30"/>
    <w:rsid w:val="00BF73FE"/>
    <w:rsid w:val="00C02204"/>
    <w:rsid w:val="00C04EE4"/>
    <w:rsid w:val="00C06C51"/>
    <w:rsid w:val="00C0733F"/>
    <w:rsid w:val="00C13DAB"/>
    <w:rsid w:val="00C17E62"/>
    <w:rsid w:val="00C24200"/>
    <w:rsid w:val="00C31239"/>
    <w:rsid w:val="00C37626"/>
    <w:rsid w:val="00C415A1"/>
    <w:rsid w:val="00C47D82"/>
    <w:rsid w:val="00C51AF5"/>
    <w:rsid w:val="00C63DAB"/>
    <w:rsid w:val="00C7166B"/>
    <w:rsid w:val="00C729CA"/>
    <w:rsid w:val="00C810F3"/>
    <w:rsid w:val="00C82287"/>
    <w:rsid w:val="00C82CE1"/>
    <w:rsid w:val="00C872B7"/>
    <w:rsid w:val="00C8730E"/>
    <w:rsid w:val="00C91D9A"/>
    <w:rsid w:val="00C926EA"/>
    <w:rsid w:val="00C93E83"/>
    <w:rsid w:val="00C959FE"/>
    <w:rsid w:val="00CB0B5A"/>
    <w:rsid w:val="00CC152F"/>
    <w:rsid w:val="00CD2645"/>
    <w:rsid w:val="00CD5760"/>
    <w:rsid w:val="00CE6F4E"/>
    <w:rsid w:val="00CF4958"/>
    <w:rsid w:val="00CF6625"/>
    <w:rsid w:val="00CF7550"/>
    <w:rsid w:val="00D00204"/>
    <w:rsid w:val="00D01DDA"/>
    <w:rsid w:val="00D066E8"/>
    <w:rsid w:val="00D11A3D"/>
    <w:rsid w:val="00D228C9"/>
    <w:rsid w:val="00D24DDE"/>
    <w:rsid w:val="00D335D9"/>
    <w:rsid w:val="00D41826"/>
    <w:rsid w:val="00D4231D"/>
    <w:rsid w:val="00D4431D"/>
    <w:rsid w:val="00D444E2"/>
    <w:rsid w:val="00D46DDB"/>
    <w:rsid w:val="00D52739"/>
    <w:rsid w:val="00D5275A"/>
    <w:rsid w:val="00D623A4"/>
    <w:rsid w:val="00D66B55"/>
    <w:rsid w:val="00D67963"/>
    <w:rsid w:val="00D71496"/>
    <w:rsid w:val="00D7749B"/>
    <w:rsid w:val="00D86FD7"/>
    <w:rsid w:val="00D90D3B"/>
    <w:rsid w:val="00D95245"/>
    <w:rsid w:val="00DA26D3"/>
    <w:rsid w:val="00DB2FC3"/>
    <w:rsid w:val="00DB36F7"/>
    <w:rsid w:val="00DB4743"/>
    <w:rsid w:val="00DC08B2"/>
    <w:rsid w:val="00DC5DDE"/>
    <w:rsid w:val="00DD0578"/>
    <w:rsid w:val="00DD0AFF"/>
    <w:rsid w:val="00DD5763"/>
    <w:rsid w:val="00DE207F"/>
    <w:rsid w:val="00DE4B7B"/>
    <w:rsid w:val="00DF01FF"/>
    <w:rsid w:val="00DF3E51"/>
    <w:rsid w:val="00DF644C"/>
    <w:rsid w:val="00E02CE0"/>
    <w:rsid w:val="00E04182"/>
    <w:rsid w:val="00E04570"/>
    <w:rsid w:val="00E05B00"/>
    <w:rsid w:val="00E11EDC"/>
    <w:rsid w:val="00E17819"/>
    <w:rsid w:val="00E20731"/>
    <w:rsid w:val="00E20A33"/>
    <w:rsid w:val="00E21A7B"/>
    <w:rsid w:val="00E3110F"/>
    <w:rsid w:val="00E31D88"/>
    <w:rsid w:val="00E33AE3"/>
    <w:rsid w:val="00E344D0"/>
    <w:rsid w:val="00E37E71"/>
    <w:rsid w:val="00E51EA8"/>
    <w:rsid w:val="00E53873"/>
    <w:rsid w:val="00E55205"/>
    <w:rsid w:val="00E6419B"/>
    <w:rsid w:val="00E655B5"/>
    <w:rsid w:val="00E656D4"/>
    <w:rsid w:val="00E70398"/>
    <w:rsid w:val="00E73C19"/>
    <w:rsid w:val="00E844F8"/>
    <w:rsid w:val="00E84E0E"/>
    <w:rsid w:val="00E9203B"/>
    <w:rsid w:val="00E931B4"/>
    <w:rsid w:val="00E93803"/>
    <w:rsid w:val="00EA2CC3"/>
    <w:rsid w:val="00EA68F1"/>
    <w:rsid w:val="00EB6831"/>
    <w:rsid w:val="00EB6DAD"/>
    <w:rsid w:val="00EC1BCD"/>
    <w:rsid w:val="00ED1DB5"/>
    <w:rsid w:val="00ED1E5A"/>
    <w:rsid w:val="00ED5EA0"/>
    <w:rsid w:val="00EE104E"/>
    <w:rsid w:val="00EE2516"/>
    <w:rsid w:val="00EE73AF"/>
    <w:rsid w:val="00EF1F2D"/>
    <w:rsid w:val="00F01B84"/>
    <w:rsid w:val="00F0759C"/>
    <w:rsid w:val="00F1071A"/>
    <w:rsid w:val="00F129E2"/>
    <w:rsid w:val="00F16E33"/>
    <w:rsid w:val="00F23530"/>
    <w:rsid w:val="00F23ED9"/>
    <w:rsid w:val="00F35304"/>
    <w:rsid w:val="00F40E14"/>
    <w:rsid w:val="00F43775"/>
    <w:rsid w:val="00F43CC9"/>
    <w:rsid w:val="00F464D4"/>
    <w:rsid w:val="00F46752"/>
    <w:rsid w:val="00F52F1D"/>
    <w:rsid w:val="00F5557A"/>
    <w:rsid w:val="00F620D1"/>
    <w:rsid w:val="00F72754"/>
    <w:rsid w:val="00F916CD"/>
    <w:rsid w:val="00F9608D"/>
    <w:rsid w:val="00FA2084"/>
    <w:rsid w:val="00FA2690"/>
    <w:rsid w:val="00FA5527"/>
    <w:rsid w:val="00FA5CF8"/>
    <w:rsid w:val="00FB1E0B"/>
    <w:rsid w:val="00FD1EE5"/>
    <w:rsid w:val="00FD2139"/>
    <w:rsid w:val="00FD6DF9"/>
    <w:rsid w:val="00FE1820"/>
    <w:rsid w:val="00FE4790"/>
    <w:rsid w:val="00FE7F2E"/>
    <w:rsid w:val="00FF08D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4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7E6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743"/>
    <w:pPr>
      <w:ind w:left="720"/>
      <w:contextualSpacing/>
    </w:pPr>
  </w:style>
  <w:style w:type="paragraph" w:styleId="BalloonText">
    <w:name w:val="Balloon Text"/>
    <w:basedOn w:val="Normal"/>
    <w:link w:val="BalloonTextChar"/>
    <w:uiPriority w:val="99"/>
    <w:semiHidden/>
    <w:unhideWhenUsed/>
    <w:rsid w:val="00D066E8"/>
    <w:rPr>
      <w:rFonts w:ascii="Tahoma" w:hAnsi="Tahoma" w:cs="Tahoma"/>
      <w:sz w:val="16"/>
      <w:szCs w:val="16"/>
    </w:rPr>
  </w:style>
  <w:style w:type="character" w:customStyle="1" w:styleId="BalloonTextChar">
    <w:name w:val="Balloon Text Char"/>
    <w:basedOn w:val="DefaultParagraphFont"/>
    <w:link w:val="BalloonText"/>
    <w:uiPriority w:val="99"/>
    <w:semiHidden/>
    <w:rsid w:val="00D066E8"/>
    <w:rPr>
      <w:rFonts w:ascii="Tahoma" w:eastAsia="Times New Roman" w:hAnsi="Tahoma" w:cs="Tahoma"/>
      <w:sz w:val="16"/>
      <w:szCs w:val="16"/>
    </w:rPr>
  </w:style>
  <w:style w:type="character" w:customStyle="1" w:styleId="Heading1Char">
    <w:name w:val="Heading 1 Char"/>
    <w:basedOn w:val="DefaultParagraphFont"/>
    <w:link w:val="Heading1"/>
    <w:uiPriority w:val="9"/>
    <w:rsid w:val="00C17E6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17E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Bir08</b:Tag>
    <b:SourceType>BookSection</b:SourceType>
    <b:Guid>{0C98EDE5-2A1E-42FD-95DD-FF431B20E085}</b:Guid>
    <b:LCID>0</b:LCID>
    <b:Author>
      <b:Author>
        <b:NameList>
          <b:Person>
            <b:Last>Bird</b:Last>
            <b:First>Thomas</b:First>
            <b:Middle>D.</b:Middle>
          </b:Person>
          <b:Person>
            <b:Last>Bruce</b:Last>
            <b:First>Miller</b:First>
          </b:Person>
        </b:NameList>
      </b:Author>
    </b:Author>
    <b:Title>Dementia</b:Title>
    <b:Year>2008</b:Year>
    <b:Pages>2536-2559</b:Pages>
    <b:BookTitle>Harrison's Principles of Internal Medicine</b:BookTitle>
    <b:Publisher>McGraw Medical</b:Publisher>
    <b:RefOrder>1</b:RefOrder>
  </b:Source>
</b:Sources>
</file>

<file path=customXml/itemProps1.xml><?xml version="1.0" encoding="utf-8"?>
<ds:datastoreItem xmlns:ds="http://schemas.openxmlformats.org/officeDocument/2006/customXml" ds:itemID="{077962E6-F8DD-46B9-A729-551128D4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2</cp:revision>
  <dcterms:created xsi:type="dcterms:W3CDTF">2012-03-15T22:00:00Z</dcterms:created>
  <dcterms:modified xsi:type="dcterms:W3CDTF">2012-03-15T22:00:00Z</dcterms:modified>
</cp:coreProperties>
</file>