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17" w:rsidRDefault="00585517" w:rsidP="002B3AB9">
      <w:pPr>
        <w:jc w:val="center"/>
      </w:pPr>
      <w:r>
        <w:t xml:space="preserve">Psychiatric Nursing </w:t>
      </w:r>
    </w:p>
    <w:p w:rsidR="00585517" w:rsidRDefault="00585517" w:rsidP="002B3AB9">
      <w:pPr>
        <w:jc w:val="center"/>
      </w:pPr>
      <w:r>
        <w:t>Client Medication Profile worksheet</w:t>
      </w:r>
    </w:p>
    <w:p w:rsidR="00585517" w:rsidRDefault="00585517" w:rsidP="002B3AB9">
      <w:r>
        <w:t>benztropine (Cogentin)</w:t>
      </w:r>
    </w:p>
    <w:p w:rsidR="00585517" w:rsidRDefault="00585517" w:rsidP="002B3AB9">
      <w:r>
        <w:t xml:space="preserve">Medication Classification:  anticholinergic </w:t>
      </w:r>
    </w:p>
    <w:p w:rsidR="00585517" w:rsidRDefault="00585517" w:rsidP="004F047C">
      <w:r>
        <w:t>Expected Pharmacological Action (s): Blocks cholinergic activity in the CNS, which is partially responsible for the symptoms of Parkinson’s disease. Restores natural balance of neurotransmitters in the CNS.</w:t>
      </w:r>
    </w:p>
    <w:p w:rsidR="00585517" w:rsidRDefault="00585517" w:rsidP="002B3AB9">
      <w:r>
        <w:t>Therapeutic Use: Reduction of rgidity and tremors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Side/Adverse Effects</w:t>
            </w: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Medications/Food Interactions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CNS: confusion, depression, dizziness, hallucinations, HA, sedation, weakness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EENT: dry eyes, blurred vision, mydriasis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CV: arrhythmias, hypotension, palpitations, tachycardia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GI: constipation, dry mouth, ileus, nausea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GU: hesitancy, urinary retention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Misc: decreased sweating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Additive effect with other anitcholinergics such as antihistamines, quinidine, disopryramide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Counter acts the cholinergic effects of bethanechol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Decreased absorption with antacids and antidiarrheals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Increased anticholinergic effect with angels trumpet, jimson weed and scoplia</w:t>
            </w:r>
          </w:p>
        </w:tc>
      </w:tr>
    </w:tbl>
    <w:p w:rsidR="00585517" w:rsidRDefault="00585517" w:rsidP="002B3A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Nursing Interventions</w:t>
            </w: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Client Education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Encourage client to take as directed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Assist with clients changing of position and monitor for othostatic hypotension.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Emphasize importance of oral exams.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May take missed does up to 2 hrs prior to next dose.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Instruct frequent rinsing of mouth and good oral care.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Caution to sit/stand up slowly, may feel dizzy do to orthostatic hypotension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Notify health care provider if any difficulties urinating arise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Advise patient not to take antacids or antidiarrheals within 1-2 hours of this medication</w:t>
            </w:r>
          </w:p>
        </w:tc>
      </w:tr>
    </w:tbl>
    <w:p w:rsidR="00585517" w:rsidRDefault="00585517" w:rsidP="002B3AB9">
      <w:pPr>
        <w:jc w:val="center"/>
      </w:pPr>
    </w:p>
    <w:p w:rsidR="00585517" w:rsidRDefault="00585517" w:rsidP="002B3AB9">
      <w:pPr>
        <w:jc w:val="center"/>
      </w:pPr>
      <w:r>
        <w:t xml:space="preserve">Psychiatric Nursing </w:t>
      </w:r>
    </w:p>
    <w:p w:rsidR="00585517" w:rsidRDefault="00585517" w:rsidP="002B3AB9">
      <w:pPr>
        <w:jc w:val="center"/>
      </w:pPr>
      <w:r>
        <w:t>Client Medication Profile worksheet</w:t>
      </w:r>
    </w:p>
    <w:p w:rsidR="00585517" w:rsidRDefault="00585517" w:rsidP="002B3AB9">
      <w:r>
        <w:t>risperidone (Risperdol)</w:t>
      </w:r>
    </w:p>
    <w:p w:rsidR="00585517" w:rsidRDefault="00585517" w:rsidP="002B3AB9">
      <w:r>
        <w:t>Medication Classification: benzisoxazoles</w:t>
      </w:r>
    </w:p>
    <w:p w:rsidR="00585517" w:rsidRDefault="00585517" w:rsidP="006315DB">
      <w:r>
        <w:t>Expected Pharmacological Action (s): May act by antagonizing dopamine and serotonin in the CNS</w:t>
      </w:r>
    </w:p>
    <w:p w:rsidR="00585517" w:rsidRDefault="00585517" w:rsidP="002B3AB9">
      <w:r>
        <w:t>Therapeutic Use: Decreased symptoms of psychoses, bipolar mania, or autism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Side/Adverse Effects</w:t>
            </w: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Medications/Food Interactions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CNS: neuroleptic malignant syndrome, suicidal thoughts, aggressive behavior, dizziness, extrapyramidal reactions, headache, increased dreams, increased sleep duration, insomnia, sedation, tardive dyskinesia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EENT: pharyngitis, rhinitis, visual disturbances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Resp: cough, dyspnea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CV: arrhythmias, orthostatic hypotension, tachycardia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GI: constipation, diarrhea, dry mouth, nausea, weight gain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Derm: itching/skin rash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GU: decreased libido, dysmenorrhea, menorrhagia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Endo: galactorrhea, hyperglycemia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Hemat: agranulocytosis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MS: arthralgia, back pain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May decrease antiparkinsonian effects of levodopa or other dopamine agents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Carbamazepine, phenytoin, rifampin, phenobarbital may decrease effect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Fluxetine and paroxetine increase blood levels and may increase effects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Clozapine decreases metabolism and may increase risperidone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Increase CNS depression with other CNS depressants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Kava, valerian or chamomile can increase CNS depression</w:t>
            </w:r>
          </w:p>
        </w:tc>
      </w:tr>
    </w:tbl>
    <w:p w:rsidR="00585517" w:rsidRDefault="00585517" w:rsidP="002B3A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Nursing Interventions</w:t>
            </w: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Client Education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Monitor closely for notable changes in behavior that would indicate the emergence or worsening of suicidal thoughts or behavior or depression, especially during early therapy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Monitor for hyperglycemia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Monitor B/P and orthostatic B/P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Monitor for onset on extrapyrimidal side effects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Monitor for tardive dyskinesia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Monitor for neuroleptic malignant syndrome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Educate client and family to notify medical professional if s/s of extrapyrimidal side effects occur (muscle spasms, twisting motions, rigidity, tremors, mask like face) and/or neuroleptic malignant syndrome (fever, resp distress, tachycardia, seizures, diaphoresis, hypertension, hypotension, pallor, tiredness)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Educate client not to start any new herbals or vitamins without first contaction their health care provider</w:t>
            </w:r>
          </w:p>
        </w:tc>
      </w:tr>
    </w:tbl>
    <w:p w:rsidR="00585517" w:rsidRDefault="00585517" w:rsidP="002B3AB9"/>
    <w:p w:rsidR="00585517" w:rsidRDefault="00585517" w:rsidP="002B3AB9">
      <w:pPr>
        <w:jc w:val="center"/>
      </w:pPr>
      <w:r>
        <w:t xml:space="preserve">Psychiatric Nursing </w:t>
      </w:r>
    </w:p>
    <w:p w:rsidR="00585517" w:rsidRDefault="00585517" w:rsidP="002B3AB9">
      <w:pPr>
        <w:jc w:val="center"/>
      </w:pPr>
      <w:r>
        <w:t>Client Medication Profile worksheet</w:t>
      </w:r>
    </w:p>
    <w:p w:rsidR="00585517" w:rsidRDefault="00585517" w:rsidP="003C56D6">
      <w:r>
        <w:t>haloperidol (Haldol)</w:t>
      </w:r>
    </w:p>
    <w:p w:rsidR="00585517" w:rsidRDefault="00585517" w:rsidP="002B3AB9">
      <w:r>
        <w:t>Medication Classification: butyrophenones</w:t>
      </w:r>
    </w:p>
    <w:p w:rsidR="00585517" w:rsidRDefault="00585517" w:rsidP="003C56D6">
      <w:r>
        <w:t>Expected Pharmacological Action (s): alters effects of dopamine in the CNS. Also have anticholinergic and alpha-adrenergic blocking activity</w:t>
      </w:r>
    </w:p>
    <w:p w:rsidR="00585517" w:rsidRDefault="00585517" w:rsidP="002B3AB9">
      <w:r>
        <w:t>Therapeutic Use: diminished s/s of psychosis. Improved behavior in children with Tourette’s syndrome or other behavioral problems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Side/Adverse Effects</w:t>
            </w: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Medications/Food Interactions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CNS: seizures, extrapyramidal reactions, confusion, restlessness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EENT: blurred vision, dry eyes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Resp: respiratory distress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CV: hypotension, tachycardia, ECG changes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GI: constipations, dry mouth, anorexia, ileus, weight loss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GU: impotence, urinary retention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Derm: diaphoresis, photosensitivity, rashes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Endo: amenorrhea, gynecomastia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Hemat: agranulocytosis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Metabolic: hyperpyrexia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Misc: neuroleptic malignant syndrome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Increased hypotension with antihypertensive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Increased antiocholinergic effect with other anti-cholinergics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Increased CNS depression with alcohol, antihistamines, atropine, quinidine, didopryamide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Severe hypotension and tachycardi with  epinephrine use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May decrease effects of levodopa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Acute enchephalopathic syndrome with lithium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Kava-kava, valerian or chamomile can increase CNS depression</w:t>
            </w:r>
          </w:p>
        </w:tc>
      </w:tr>
    </w:tbl>
    <w:p w:rsidR="00585517" w:rsidRDefault="00585517" w:rsidP="002B3A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Nursing Interventions</w:t>
            </w: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Client Education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Monitor for s/s of neuroleptic malignant syndrome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Monitor for s/s of extrapyramidal reactions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Assess for anorexia and weight loss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Encourage proper oral and eye care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Educate client and family to notify medical professional if s/s of extrapyrimidal side effects occur (muscle spasms, twisting motions, rigidity, tremors, mask like face) and/or neuroleptic malignant syndrome (fever, resp distress, tachycardia, seizures, diaphoresis, hypertension, hypotension, pallor, tiredness)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Educate client not to start any new herbals or vitamins without first contaction their health care provider.</w:t>
            </w:r>
          </w:p>
        </w:tc>
      </w:tr>
    </w:tbl>
    <w:p w:rsidR="00585517" w:rsidRDefault="00585517" w:rsidP="002B3AB9">
      <w:pPr>
        <w:jc w:val="center"/>
      </w:pPr>
      <w:r>
        <w:t xml:space="preserve">Psychiatric Nursing </w:t>
      </w:r>
    </w:p>
    <w:p w:rsidR="00585517" w:rsidRDefault="00585517" w:rsidP="002B3AB9">
      <w:pPr>
        <w:jc w:val="center"/>
      </w:pPr>
      <w:r>
        <w:t>Client Medication Profile worksheet</w:t>
      </w:r>
    </w:p>
    <w:p w:rsidR="00585517" w:rsidRDefault="00585517" w:rsidP="00443DB2">
      <w:r>
        <w:t>citalopram (Celexa)</w:t>
      </w:r>
    </w:p>
    <w:p w:rsidR="00585517" w:rsidRDefault="00585517" w:rsidP="002B3AB9">
      <w:r>
        <w:t xml:space="preserve">Medication Classification: Selective serotonin reuptake inhibitors </w:t>
      </w:r>
    </w:p>
    <w:p w:rsidR="00585517" w:rsidRDefault="00585517" w:rsidP="00443DB2">
      <w:r>
        <w:t>Expected Pharmacological Action (s): Selectively inhibits the reuptake of serotonin in the CNS</w:t>
      </w:r>
    </w:p>
    <w:p w:rsidR="00585517" w:rsidRDefault="00585517" w:rsidP="002B3AB9">
      <w:r>
        <w:t>Therapeutic Use: antidepressant action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Side/Adverse Effects</w:t>
            </w: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Medications/Food Interactions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CNS: neuroleptic malignant syndrome, suicidal thoughts, apathy, confusion, drowsyness, insomnia, weakness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EENT: abnormal accomodation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Resp: cough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CV: torsade de pointes, postural hypotension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GI:abdominal pain, anorexia, diarrhea, dry mouth, dyspepsia, flatulence, increased saliva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GU: amenorrhea, dysmenorrhea, ejaculatory delay, erectile dysfunction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Derm: sweating, photosensitivity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Metobolic: weight loss, weight gain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F and E: hyponatremia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MS: arthralgia, myalgia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Neuro: tremor, paresthesia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Misc: serotonin syndrome, fever, yawning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May cause serious, potentially fatal reaction with used with MAOI, allow 14 days between use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Concurrent with pimozide may result in prolongation of the Qtc interval and is contraindicated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Linezolid, tramadol and triptans increase risk for serotonin syndrome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Use cautiously with CNS depressants, and hypnotics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Cimetidine may increase levels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Ketoconazole, itraconazole, erythomycin and omeprazole may increase levels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Carbamazepine may decrease blood levles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May increase levels of metoprolol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Increased risk of bleeding with ASA, NSAID, clopidogrel or warfarin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Increased risk of serotinin syndrome with St. Johns Wart</w:t>
            </w:r>
          </w:p>
        </w:tc>
      </w:tr>
    </w:tbl>
    <w:p w:rsidR="00585517" w:rsidRDefault="00585517" w:rsidP="002B3A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Nursing Interventions</w:t>
            </w: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  <w:jc w:val="center"/>
            </w:pPr>
            <w:r w:rsidRPr="00032DF9">
              <w:t>Client Education</w:t>
            </w:r>
          </w:p>
        </w:tc>
      </w:tr>
      <w:tr w:rsidR="00585517" w:rsidRPr="00032DF9" w:rsidTr="00032DF9"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 xml:space="preserve">Assess for suicidal tendencies especially during early therapy and dose changes. 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Restrict amount of drug allowed to the patient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Assess for sexual dysfunction, autonomic instability, neuromuscular aberrations, GI symptoms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Assess ofr serotonin syndorme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</w:tc>
        <w:tc>
          <w:tcPr>
            <w:tcW w:w="4788" w:type="dxa"/>
          </w:tcPr>
          <w:p w:rsidR="00585517" w:rsidRPr="00032DF9" w:rsidRDefault="00585517" w:rsidP="00032DF9">
            <w:pPr>
              <w:spacing w:after="0" w:line="240" w:lineRule="auto"/>
            </w:pPr>
            <w:r w:rsidRPr="00032DF9">
              <w:t>Instruct client to keep f/u appt. with health care professional as scheduled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 xml:space="preserve">Educate s/s of serotnin syndrome: mental changes, agitation, hallucination) </w:t>
            </w:r>
          </w:p>
          <w:p w:rsidR="00585517" w:rsidRPr="00032DF9" w:rsidRDefault="00585517" w:rsidP="00032DF9">
            <w:pPr>
              <w:spacing w:after="0" w:line="240" w:lineRule="auto"/>
            </w:pPr>
            <w:r w:rsidRPr="00032DF9">
              <w:t>Educate client on neuroleptic malignant syndrome (fever, resp distress, tachycardia, seizures, diaphoresis, hypertension, hypotension, pallor, tiredness)</w:t>
            </w:r>
          </w:p>
          <w:p w:rsidR="00585517" w:rsidRPr="00032DF9" w:rsidRDefault="00585517" w:rsidP="00032DF9">
            <w:pPr>
              <w:spacing w:after="0" w:line="240" w:lineRule="auto"/>
            </w:pPr>
          </w:p>
          <w:p w:rsidR="00585517" w:rsidRPr="00032DF9" w:rsidRDefault="00585517" w:rsidP="00032DF9">
            <w:pPr>
              <w:spacing w:after="0" w:line="240" w:lineRule="auto"/>
            </w:pPr>
          </w:p>
        </w:tc>
      </w:tr>
    </w:tbl>
    <w:p w:rsidR="00585517" w:rsidRDefault="00585517" w:rsidP="002B3AB9"/>
    <w:p w:rsidR="00585517" w:rsidRPr="00D72A10" w:rsidRDefault="00585517">
      <w:pPr>
        <w:rPr>
          <w:color w:val="FF0000"/>
        </w:rPr>
      </w:pPr>
      <w:r w:rsidRPr="00D72A10">
        <w:rPr>
          <w:color w:val="FF0000"/>
        </w:rPr>
        <w:t>Nice job on medication profile, I see you gave a handout on Risperdal! FB</w:t>
      </w:r>
    </w:p>
    <w:sectPr w:rsidR="00585517" w:rsidRPr="00D72A10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AB9"/>
    <w:rsid w:val="00032DF9"/>
    <w:rsid w:val="00054DCC"/>
    <w:rsid w:val="000842BC"/>
    <w:rsid w:val="001913A4"/>
    <w:rsid w:val="0022325B"/>
    <w:rsid w:val="002B3AB9"/>
    <w:rsid w:val="003B5B4F"/>
    <w:rsid w:val="003C56D6"/>
    <w:rsid w:val="003E5F19"/>
    <w:rsid w:val="00443DB2"/>
    <w:rsid w:val="00454595"/>
    <w:rsid w:val="004739DA"/>
    <w:rsid w:val="004F047C"/>
    <w:rsid w:val="00585517"/>
    <w:rsid w:val="006315DB"/>
    <w:rsid w:val="00685DA0"/>
    <w:rsid w:val="00687C13"/>
    <w:rsid w:val="006E7B90"/>
    <w:rsid w:val="006F78E7"/>
    <w:rsid w:val="007B312B"/>
    <w:rsid w:val="009D2940"/>
    <w:rsid w:val="00A65D8B"/>
    <w:rsid w:val="00CF6B39"/>
    <w:rsid w:val="00D11CF8"/>
    <w:rsid w:val="00D13836"/>
    <w:rsid w:val="00D72A10"/>
    <w:rsid w:val="00DC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B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3A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1149</Words>
  <Characters>6551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Nursing </dc:title>
  <dc:subject/>
  <dc:creator>Joe Stanley</dc:creator>
  <cp:keywords/>
  <dc:description/>
  <cp:lastModifiedBy>BrennaF</cp:lastModifiedBy>
  <cp:revision>2</cp:revision>
  <dcterms:created xsi:type="dcterms:W3CDTF">2012-07-17T13:24:00Z</dcterms:created>
  <dcterms:modified xsi:type="dcterms:W3CDTF">2012-07-17T13:24:00Z</dcterms:modified>
</cp:coreProperties>
</file>