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0F" w:rsidRPr="00F1180F" w:rsidRDefault="00F1180F" w:rsidP="00F1180F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Introduction</w:t>
      </w:r>
    </w:p>
    <w:p w:rsidR="00F1180F" w:rsidRPr="00F1180F" w:rsidRDefault="00F1180F" w:rsidP="00F1180F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Summary</w:t>
      </w:r>
    </w:p>
    <w:p w:rsidR="00F1180F" w:rsidRPr="00F1180F" w:rsidRDefault="00F1180F" w:rsidP="00F1180F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Drills (1, 2, 3, 5, 7, 8)</w:t>
      </w:r>
    </w:p>
    <w:p w:rsidR="00F1180F" w:rsidRPr="00F1180F" w:rsidRDefault="00F1180F" w:rsidP="00CD7D23">
      <w:pPr>
        <w:spacing w:before="100" w:beforeAutospacing="1" w:after="100" w:afterAutospacing="1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18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Case study (with drills 2, 3, 4, 5)</w:t>
      </w:r>
    </w:p>
    <w:p w:rsidR="00F1180F" w:rsidRPr="00CA3B58" w:rsidRDefault="00094B2C" w:rsidP="00CA3B58">
      <w:pPr>
        <w:spacing w:after="95" w:line="25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3B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A3B58" w:rsidRPr="00CA3B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eizure D</w:t>
      </w:r>
      <w:r w:rsidR="00F1180F" w:rsidRPr="00F118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isorders</w:t>
      </w:r>
    </w:p>
    <w:p w:rsidR="00094B2C" w:rsidRDefault="00094B2C" w:rsidP="00F1180F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094B2C"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Anti-epileptic drugs (AEDs)</w:t>
      </w:r>
    </w:p>
    <w:p w:rsidR="00CA3B58" w:rsidRP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</w:pPr>
      <w:proofErr w:type="spellStart"/>
      <w:r w:rsidRPr="00CA3B58">
        <w:rPr>
          <w:rFonts w:ascii="Trebuchet MS" w:eastAsia="Times New Roman" w:hAnsi="Trebuchet MS" w:cs="Times New Roman"/>
          <w:color w:val="000000" w:themeColor="text1"/>
          <w:sz w:val="19"/>
          <w:szCs w:val="19"/>
          <w:u w:val="single"/>
        </w:rPr>
        <w:t>Hydantoin</w:t>
      </w:r>
      <w:proofErr w:type="spellEnd"/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Helps control Tonic-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clonic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seizures and partial seizures.</w:t>
      </w:r>
    </w:p>
    <w:p w:rsidR="00CA3B58" w:rsidRPr="004A5DA5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</w:pPr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 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Phenytoin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(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Dilantin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)</w:t>
      </w:r>
    </w:p>
    <w:p w:rsidR="00CA3B58" w:rsidRPr="004A5DA5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</w:pPr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 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Ethotoin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(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Peganone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); 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fosphenytoin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 xml:space="preserve"> (</w:t>
      </w:r>
      <w:proofErr w:type="spellStart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Cerebyx</w:t>
      </w:r>
      <w:proofErr w:type="spellEnd"/>
      <w:r w:rsidRPr="004A5DA5">
        <w:rPr>
          <w:rFonts w:ascii="Trebuchet MS" w:eastAsia="Times New Roman" w:hAnsi="Trebuchet MS" w:cs="Times New Roman"/>
          <w:color w:val="31849B" w:themeColor="accent5" w:themeShade="BF"/>
          <w:sz w:val="19"/>
          <w:szCs w:val="19"/>
        </w:rPr>
        <w:t>)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Inhibit influx of sodium through sodium channels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Decrease discharge of neurons around areas of increased activity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S/E: 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Mild drowsiness, other CNS effects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Gingival hyperplasia (common in children and adolescents)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Skin rash (could be an indication of serious side effect)</w:t>
      </w:r>
    </w:p>
    <w:p w:rsidR="00CA3B58" w:rsidRDefault="00CA3B58" w:rsidP="00CA3B58">
      <w:pPr>
        <w:pStyle w:val="ListParagraph"/>
        <w:numPr>
          <w:ilvl w:val="0"/>
          <w:numId w:val="3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Withdrawal symptoms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Interventions:</w:t>
      </w:r>
    </w:p>
    <w:p w:rsidR="00CA3B58" w:rsidRDefault="00CA3B58" w:rsidP="00CA3B58">
      <w:pPr>
        <w:pStyle w:val="ListParagraph"/>
        <w:numPr>
          <w:ilvl w:val="0"/>
          <w:numId w:val="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Excessive drowsiness, other CNS effects</w:t>
      </w:r>
    </w:p>
    <w:p w:rsidR="00CA3B58" w:rsidRDefault="00CA3B58" w:rsidP="00CA3B58">
      <w:pPr>
        <w:pStyle w:val="ListParagraph"/>
        <w:numPr>
          <w:ilvl w:val="0"/>
          <w:numId w:val="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Observe gingival of children, adolescents (hyperplasia, overgrowth)</w:t>
      </w:r>
    </w:p>
    <w:p w:rsidR="00CA3B58" w:rsidRDefault="00CA3B58" w:rsidP="00CA3B58">
      <w:pPr>
        <w:pStyle w:val="ListParagraph"/>
        <w:numPr>
          <w:ilvl w:val="0"/>
          <w:numId w:val="6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for rash</w:t>
      </w:r>
    </w:p>
    <w:p w:rsidR="00CA3B58" w:rsidRDefault="00CA3B58" w:rsidP="00CA3B58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Administration:</w:t>
      </w:r>
    </w:p>
    <w:p w:rsidR="00CA3B58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Give with meals</w:t>
      </w:r>
    </w:p>
    <w:p w:rsidR="00F25FDB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Inject IV form slowly (no more than 50 mg/min)</w:t>
      </w:r>
    </w:p>
    <w:p w:rsidR="00F25FDB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vital sings</w:t>
      </w:r>
    </w:p>
    <w:p w:rsidR="00F25FDB" w:rsidRDefault="00F25FDB" w:rsidP="00F25FDB">
      <w:pPr>
        <w:pStyle w:val="ListParagraph"/>
        <w:numPr>
          <w:ilvl w:val="0"/>
          <w:numId w:val="7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Monitor plasma levels (10 to 20 mcg/ml)</w:t>
      </w:r>
    </w:p>
    <w:p w:rsidR="00F25FDB" w:rsidRDefault="00F25FDB" w:rsidP="00F25FDB">
      <w:pPr>
        <w:pStyle w:val="ListParagraph"/>
        <w:numPr>
          <w:ilvl w:val="0"/>
          <w:numId w:val="8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Nystagmus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, ataxia, sedation, blurred/double vision (if not within the level)</w:t>
      </w:r>
    </w:p>
    <w:p w:rsidR="00F25FDB" w:rsidRDefault="00F25FDB" w:rsidP="00F25FDB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Patient instruction: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Do not drive or perform other hazardous activities if experiencing CNS depressant effects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Notify the provider if CNS effects occur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Obtain regular dental checkups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Brush teeth with a soft-bristled toothbrush, massages gums, and floss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Report rash</w:t>
      </w:r>
    </w:p>
    <w:p w:rsidR="00F25FDB" w:rsidRDefault="00F25FDB" w:rsidP="00F25FDB">
      <w:pPr>
        <w:pStyle w:val="ListParagraph"/>
        <w:numPr>
          <w:ilvl w:val="0"/>
          <w:numId w:val="9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Do not stop taking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abruptly</w:t>
      </w:r>
    </w:p>
    <w:p w:rsidR="00F25FDB" w:rsidRDefault="00F25FDB" w:rsidP="00F25FDB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Contraindications:</w:t>
      </w:r>
    </w:p>
    <w:p w:rsidR="00F25FDB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Pregnancy risk category D</w:t>
      </w:r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Skin rash</w:t>
      </w:r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Bradycardia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or heart block</w:t>
      </w:r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Previous allergy to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hydantoins</w:t>
      </w:r>
      <w:proofErr w:type="spellEnd"/>
    </w:p>
    <w:p w:rsidR="00CD7D23" w:rsidRDefault="00CD7D23" w:rsidP="00F25FDB">
      <w:pPr>
        <w:pStyle w:val="ListParagraph"/>
        <w:numPr>
          <w:ilvl w:val="0"/>
          <w:numId w:val="10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lastRenderedPageBreak/>
        <w:t>Seizures caused by low blood sugar</w:t>
      </w:r>
    </w:p>
    <w:p w:rsidR="00CD7D23" w:rsidRDefault="00CD7D23" w:rsidP="00CD7D23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Precautions: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Liver or kidney disease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Cardiac dysfunction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Diabetes mellitus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Older adults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Debilitated patients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Alcoholism</w:t>
      </w:r>
    </w:p>
    <w:p w:rsidR="00CD7D23" w:rsidRDefault="00CD7D23" w:rsidP="00CD7D23">
      <w:pPr>
        <w:pStyle w:val="ListParagraph"/>
        <w:numPr>
          <w:ilvl w:val="0"/>
          <w:numId w:val="11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Respiratory dysfunction</w:t>
      </w:r>
    </w:p>
    <w:p w:rsidR="00CD7D23" w:rsidRDefault="00CD7D23" w:rsidP="00CD7D23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Interactions: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Iv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is incompatible in solution with many other drugs and with dextrose solutions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Diazepam,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isoniazid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cimetidine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, and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valproic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acid increase levels of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pheytoin</w:t>
      </w:r>
      <w:proofErr w:type="spellEnd"/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Alcohol use may either increase or decrease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levels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CNS depressants increase sedative effects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Phenobarbital and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carbamazepine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can decrease </w:t>
      </w: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levels</w:t>
      </w:r>
    </w:p>
    <w:p w:rsidR="00CD7D23" w:rsidRDefault="00CD7D23" w:rsidP="00CD7D23">
      <w:pPr>
        <w:pStyle w:val="ListParagraph"/>
        <w:numPr>
          <w:ilvl w:val="0"/>
          <w:numId w:val="12"/>
        </w:num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proofErr w:type="spellStart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>Phenytoin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9"/>
          <w:szCs w:val="19"/>
        </w:rPr>
        <w:t xml:space="preserve"> reduces the effectiveness of oral contraceptives</w:t>
      </w:r>
    </w:p>
    <w:p w:rsidR="00CD7D23" w:rsidRPr="00CD7D23" w:rsidRDefault="00CD7D23" w:rsidP="00CD7D23">
      <w:pPr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</w:p>
    <w:p w:rsidR="00984993" w:rsidRDefault="00CD7D23" w:rsidP="00CD7D2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Migraine H</w:t>
      </w:r>
      <w:r w:rsidRPr="00CD7D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eadaches</w:t>
      </w:r>
    </w:p>
    <w:p w:rsidR="00CD7D23" w:rsidRPr="00D647EF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Preventive treatment: beta blockers, </w:t>
      </w:r>
      <w:proofErr w:type="spellStart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tricyclic</w:t>
      </w:r>
      <w:proofErr w:type="spellEnd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antidepressants, </w:t>
      </w:r>
      <w:proofErr w:type="spellStart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antiepileptics</w:t>
      </w:r>
      <w:proofErr w:type="spellEnd"/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estrogens</w:t>
      </w:r>
    </w:p>
    <w:p w:rsidR="00CD7D23" w:rsidRPr="00D647EF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Abortive treatment: analgesics</w:t>
      </w:r>
    </w:p>
    <w:p w:rsidR="00CD7D23" w:rsidRDefault="00CD7D23" w:rsidP="00CD7D2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647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Other treatment: ergot alkaloids, serotonin agonist</w:t>
      </w:r>
    </w:p>
    <w:p w:rsidR="00D647EF" w:rsidRPr="00161EF9" w:rsidRDefault="00161EF9" w:rsidP="00CD7D23">
      <w:pP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Sumatriptan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Imitrex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D647EF" w:rsidRPr="00161EF9" w:rsidRDefault="00161EF9" w:rsidP="00CD7D23">
      <w:pP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</w:pPr>
      <w:r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 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Zolmitriptan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 xml:space="preserve"> (</w:t>
      </w:r>
      <w:proofErr w:type="spellStart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Zomig</w:t>
      </w:r>
      <w:proofErr w:type="spellEnd"/>
      <w:r w:rsidR="00D647EF" w:rsidRPr="00161EF9">
        <w:rPr>
          <w:rFonts w:ascii="Times New Roman" w:eastAsia="Times New Roman" w:hAnsi="Times New Roman" w:cs="Times New Roman"/>
          <w:color w:val="31849B" w:themeColor="accent5" w:themeShade="BF"/>
          <w:sz w:val="20"/>
          <w:szCs w:val="20"/>
        </w:rPr>
        <w:t>)</w:t>
      </w:r>
    </w:p>
    <w:p w:rsidR="00CD7D23" w:rsidRDefault="00D647EF" w:rsidP="00CD7D2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Activates 5-HT receptors causes vasoconstriction, suppresses release of CGRP, and prevents inflammatory response.</w:t>
      </w:r>
    </w:p>
    <w:p w:rsidR="00D647EF" w:rsidRDefault="00D647EF" w:rsidP="00CD7D2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S/E:</w:t>
      </w:r>
    </w:p>
    <w:p w:rsidR="00D647EF" w:rsidRDefault="00DA3395" w:rsidP="00D647EF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Chest pressure or “heaviness”</w:t>
      </w:r>
    </w:p>
    <w:p w:rsidR="00DA3395" w:rsidRDefault="00DA3395" w:rsidP="00D647EF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Coronary vasospasm</w:t>
      </w:r>
    </w:p>
    <w:p w:rsidR="00DA3395" w:rsidRDefault="00DA3395" w:rsidP="00D647EF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CNS effects (tingling sensation, vertigo)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Intervention:</w:t>
      </w:r>
    </w:p>
    <w:p w:rsidR="00DA3395" w:rsidRDefault="00DA3395" w:rsidP="00DA3395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Monitor for reports of heaviness in the chest</w:t>
      </w:r>
    </w:p>
    <w:p w:rsidR="00DA3395" w:rsidRDefault="00DA3395" w:rsidP="00DA3395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Monitor for reports of cp</w:t>
      </w:r>
    </w:p>
    <w:p w:rsidR="00DA3395" w:rsidRDefault="00DA3395" w:rsidP="00DA3395">
      <w:pPr>
        <w:pStyle w:val="ListParagraph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Monitor vital signs after the first dose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Administer:</w:t>
      </w:r>
    </w:p>
    <w:p w:rsidR="00DA3395" w:rsidRDefault="00DA3395" w:rsidP="00DA3395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Give orally, by nasal spray or SC</w:t>
      </w:r>
    </w:p>
    <w:p w:rsidR="00DA3395" w:rsidRDefault="00DA3395" w:rsidP="00DA3395">
      <w:pPr>
        <w:pStyle w:val="ListParagraph"/>
        <w:numPr>
          <w:ilvl w:val="0"/>
          <w:numId w:val="1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Use nasal spray by spraying once into a single nostril, repeat once after 2 hours as needed</w:t>
      </w:r>
    </w:p>
    <w:p w:rsidR="00DA3395" w:rsidRDefault="00DA3395" w:rsidP="00DA3395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each single dose of 5-20 mg</w:t>
      </w:r>
    </w:p>
    <w:p w:rsidR="00DA3395" w:rsidRDefault="00DA3395" w:rsidP="00DA3395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no more than 40 mg in 24 hours</w:t>
      </w:r>
    </w:p>
    <w:p w:rsidR="00DA3395" w:rsidRDefault="00DA3395" w:rsidP="00DA3395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Give one SC injection, repeat once after 1 hr if no relief (no more than 2 </w:t>
      </w:r>
      <w:proofErr w:type="spellStart"/>
      <w:r>
        <w:rPr>
          <w:color w:val="000000" w:themeColor="text1"/>
          <w:sz w:val="24"/>
          <w:szCs w:val="24"/>
        </w:rPr>
        <w:t>doeses</w:t>
      </w:r>
      <w:proofErr w:type="spellEnd"/>
      <w:r>
        <w:rPr>
          <w:color w:val="000000" w:themeColor="text1"/>
          <w:sz w:val="24"/>
          <w:szCs w:val="24"/>
        </w:rPr>
        <w:t>/24 hours)</w:t>
      </w:r>
    </w:p>
    <w:p w:rsidR="00DA3395" w:rsidRDefault="00DA3395" w:rsidP="00DA3395">
      <w:pPr>
        <w:pStyle w:val="ListParagraph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one oral tablet, repeat once after 2 hr if no relief</w:t>
      </w:r>
    </w:p>
    <w:p w:rsidR="00DA3395" w:rsidRDefault="00DA3395" w:rsidP="00DA3395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each single dose of 25 mg to 100 mg</w:t>
      </w:r>
    </w:p>
    <w:p w:rsidR="00DA3395" w:rsidRDefault="00DA3395" w:rsidP="00DA3395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Give no more than 300 mg in 24 hours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Patient instruction:</w:t>
      </w:r>
    </w:p>
    <w:p w:rsidR="00DA3395" w:rsidRDefault="00DA3395" w:rsidP="00DA3395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Notify the provider at once for chest pressure or tightness/heaviness in the back, jaw, or throat that is not immediately relieved</w:t>
      </w:r>
    </w:p>
    <w:p w:rsidR="00DA3395" w:rsidRDefault="00DA3395" w:rsidP="00DA3395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Report CNS symptoms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Contraindications:</w:t>
      </w:r>
    </w:p>
    <w:p w:rsidR="00DA3395" w:rsidRDefault="00DA3395" w:rsidP="00DA3395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Coronary artery disease, angina, previous MI</w:t>
      </w:r>
    </w:p>
    <w:p w:rsidR="00DA3395" w:rsidRDefault="00DA3395" w:rsidP="00DA3395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Severe HTN or peripheral vascular disease</w:t>
      </w:r>
    </w:p>
    <w:p w:rsidR="00DA3395" w:rsidRDefault="00DA3395" w:rsidP="00DA3395">
      <w:pPr>
        <w:pStyle w:val="ListParagraph"/>
        <w:numPr>
          <w:ilvl w:val="0"/>
          <w:numId w:val="20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Cerebrovascular</w:t>
      </w:r>
      <w:proofErr w:type="spellEnd"/>
      <w:r>
        <w:rPr>
          <w:color w:val="000000" w:themeColor="text1"/>
          <w:sz w:val="24"/>
          <w:szCs w:val="24"/>
        </w:rPr>
        <w:t xml:space="preserve"> accident or stroke</w:t>
      </w:r>
    </w:p>
    <w:p w:rsidR="00DA3395" w:rsidRDefault="00DA3395" w:rsidP="00DA339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Precautions:</w:t>
      </w:r>
    </w:p>
    <w:p w:rsidR="00DA3395" w:rsidRDefault="00DA3395" w:rsidP="00DA3395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Liver or kidney insufficiency</w:t>
      </w:r>
    </w:p>
    <w:p w:rsidR="00F10A4A" w:rsidRDefault="00F10A4A" w:rsidP="00F10A4A">
      <w:pPr>
        <w:pStyle w:val="ListParagraph"/>
        <w:spacing w:after="95" w:line="259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10A4A" w:rsidRPr="00F10A4A" w:rsidRDefault="00F10A4A" w:rsidP="00F10A4A">
      <w:pPr>
        <w:pStyle w:val="ListParagraph"/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Drugs that treat multiple sclerosis</w:t>
      </w:r>
    </w:p>
    <w:p w:rsidR="00F10A4A" w:rsidRPr="00F10A4A" w:rsidRDefault="00F10A4A" w:rsidP="00F10A4A">
      <w:pPr>
        <w:pStyle w:val="ListParagraph"/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Drug therapy for </w:t>
      </w:r>
      <w:proofErr w:type="spellStart"/>
      <w:proofErr w:type="gramStart"/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parkinson's</w:t>
      </w:r>
      <w:proofErr w:type="spellEnd"/>
      <w:proofErr w:type="gramEnd"/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disease</w:t>
      </w:r>
    </w:p>
    <w:p w:rsidR="00F10A4A" w:rsidRPr="00F10A4A" w:rsidRDefault="00F10A4A" w:rsidP="00F10A4A">
      <w:pPr>
        <w:pStyle w:val="ListParagraph"/>
        <w:spacing w:after="95" w:line="259" w:lineRule="atLeast"/>
        <w:rPr>
          <w:rFonts w:ascii="Trebuchet MS" w:eastAsia="Times New Roman" w:hAnsi="Trebuchet MS" w:cs="Times New Roman"/>
          <w:color w:val="000000" w:themeColor="text1"/>
          <w:sz w:val="19"/>
          <w:szCs w:val="19"/>
        </w:rPr>
      </w:pPr>
      <w:r w:rsidRPr="00F10A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Drugs that treat Alzheimer's disease</w:t>
      </w:r>
    </w:p>
    <w:p w:rsidR="00F10A4A" w:rsidRPr="00F10A4A" w:rsidRDefault="00F10A4A" w:rsidP="00F10A4A">
      <w:pPr>
        <w:rPr>
          <w:color w:val="000000" w:themeColor="text1"/>
          <w:sz w:val="24"/>
          <w:szCs w:val="24"/>
        </w:rPr>
      </w:pPr>
    </w:p>
    <w:p w:rsidR="00DA3395" w:rsidRPr="00DA3395" w:rsidRDefault="00DA3395" w:rsidP="00DA3395">
      <w:pPr>
        <w:rPr>
          <w:color w:val="000000" w:themeColor="text1"/>
          <w:sz w:val="24"/>
          <w:szCs w:val="24"/>
        </w:rPr>
      </w:pPr>
    </w:p>
    <w:sectPr w:rsidR="00DA3395" w:rsidRPr="00DA3395" w:rsidSect="0098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5pt;height:11.55pt" o:bullet="t">
        <v:imagedata r:id="rId1" o:title="mso8BA0"/>
      </v:shape>
    </w:pict>
  </w:numPicBullet>
  <w:abstractNum w:abstractNumId="0">
    <w:nsid w:val="063C5F32"/>
    <w:multiLevelType w:val="hybridMultilevel"/>
    <w:tmpl w:val="75EC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91EED"/>
    <w:multiLevelType w:val="hybridMultilevel"/>
    <w:tmpl w:val="25DE4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B260B"/>
    <w:multiLevelType w:val="hybridMultilevel"/>
    <w:tmpl w:val="6CEE44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0670BC"/>
    <w:multiLevelType w:val="hybridMultilevel"/>
    <w:tmpl w:val="66A2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F213B"/>
    <w:multiLevelType w:val="multilevel"/>
    <w:tmpl w:val="53B8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8B20A0"/>
    <w:multiLevelType w:val="hybridMultilevel"/>
    <w:tmpl w:val="AD7E6B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1F543D"/>
    <w:multiLevelType w:val="hybridMultilevel"/>
    <w:tmpl w:val="DDE4F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D74E3"/>
    <w:multiLevelType w:val="hybridMultilevel"/>
    <w:tmpl w:val="076E8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D21FD"/>
    <w:multiLevelType w:val="hybridMultilevel"/>
    <w:tmpl w:val="546897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71FDD"/>
    <w:multiLevelType w:val="hybridMultilevel"/>
    <w:tmpl w:val="2516F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07A71"/>
    <w:multiLevelType w:val="hybridMultilevel"/>
    <w:tmpl w:val="0A4678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400FD"/>
    <w:multiLevelType w:val="hybridMultilevel"/>
    <w:tmpl w:val="4A0619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531ED"/>
    <w:multiLevelType w:val="hybridMultilevel"/>
    <w:tmpl w:val="26F4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F2D2B"/>
    <w:multiLevelType w:val="hybridMultilevel"/>
    <w:tmpl w:val="FDA085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30A64"/>
    <w:multiLevelType w:val="hybridMultilevel"/>
    <w:tmpl w:val="BE067A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F0BC1"/>
    <w:multiLevelType w:val="hybridMultilevel"/>
    <w:tmpl w:val="56FC56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6371B"/>
    <w:multiLevelType w:val="hybridMultilevel"/>
    <w:tmpl w:val="A630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631C7"/>
    <w:multiLevelType w:val="hybridMultilevel"/>
    <w:tmpl w:val="C2E683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87654"/>
    <w:multiLevelType w:val="hybridMultilevel"/>
    <w:tmpl w:val="9C329F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AF5185"/>
    <w:multiLevelType w:val="hybridMultilevel"/>
    <w:tmpl w:val="29B68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80F03"/>
    <w:multiLevelType w:val="hybridMultilevel"/>
    <w:tmpl w:val="29529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0"/>
  </w:num>
  <w:num w:numId="5">
    <w:abstractNumId w:val="2"/>
  </w:num>
  <w:num w:numId="6">
    <w:abstractNumId w:val="7"/>
  </w:num>
  <w:num w:numId="7">
    <w:abstractNumId w:val="17"/>
  </w:num>
  <w:num w:numId="8">
    <w:abstractNumId w:val="5"/>
  </w:num>
  <w:num w:numId="9">
    <w:abstractNumId w:val="20"/>
  </w:num>
  <w:num w:numId="10">
    <w:abstractNumId w:val="10"/>
  </w:num>
  <w:num w:numId="11">
    <w:abstractNumId w:val="14"/>
  </w:num>
  <w:num w:numId="12">
    <w:abstractNumId w:val="6"/>
  </w:num>
  <w:num w:numId="13">
    <w:abstractNumId w:val="12"/>
  </w:num>
  <w:num w:numId="14">
    <w:abstractNumId w:val="19"/>
  </w:num>
  <w:num w:numId="15">
    <w:abstractNumId w:val="13"/>
  </w:num>
  <w:num w:numId="16">
    <w:abstractNumId w:val="11"/>
  </w:num>
  <w:num w:numId="17">
    <w:abstractNumId w:val="18"/>
  </w:num>
  <w:num w:numId="18">
    <w:abstractNumId w:val="1"/>
  </w:num>
  <w:num w:numId="19">
    <w:abstractNumId w:val="9"/>
  </w:num>
  <w:num w:numId="20">
    <w:abstractNumId w:val="1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1180F"/>
    <w:rsid w:val="00094B2C"/>
    <w:rsid w:val="00161EF9"/>
    <w:rsid w:val="004A5DA5"/>
    <w:rsid w:val="008A75CA"/>
    <w:rsid w:val="00984993"/>
    <w:rsid w:val="00A72F19"/>
    <w:rsid w:val="00CA3B58"/>
    <w:rsid w:val="00CD7D23"/>
    <w:rsid w:val="00D647EF"/>
    <w:rsid w:val="00DA3395"/>
    <w:rsid w:val="00F10A4A"/>
    <w:rsid w:val="00F1180F"/>
    <w:rsid w:val="00F2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1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32E18-429A-499C-BD8F-D4F896CD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7</cp:revision>
  <dcterms:created xsi:type="dcterms:W3CDTF">2013-02-13T00:51:00Z</dcterms:created>
  <dcterms:modified xsi:type="dcterms:W3CDTF">2013-02-13T03:48:00Z</dcterms:modified>
</cp:coreProperties>
</file>