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69" w:rsidRPr="00481BCE" w:rsidRDefault="00481BCE">
      <w:pPr>
        <w:rPr>
          <w:rFonts w:ascii="Times New Roman" w:hAnsi="Times New Roman" w:cs="Times New Roman"/>
          <w:b/>
          <w:sz w:val="24"/>
          <w:szCs w:val="24"/>
        </w:rPr>
      </w:pPr>
      <w:r w:rsidRPr="00481BCE">
        <w:rPr>
          <w:rFonts w:ascii="Times New Roman" w:hAnsi="Times New Roman" w:cs="Times New Roman"/>
          <w:b/>
          <w:sz w:val="24"/>
          <w:szCs w:val="24"/>
        </w:rPr>
        <w:t>furosemide (Lasix)</w:t>
      </w:r>
    </w:p>
    <w:p w:rsidR="00481BCE" w:rsidRPr="00481BCE" w:rsidRDefault="00481BCE">
      <w:pPr>
        <w:rPr>
          <w:rFonts w:ascii="Times New Roman" w:hAnsi="Times New Roman" w:cs="Times New Roman"/>
          <w:sz w:val="24"/>
          <w:szCs w:val="24"/>
        </w:rPr>
      </w:pPr>
      <w:r w:rsidRPr="00FE1363">
        <w:rPr>
          <w:rFonts w:ascii="Times New Roman" w:hAnsi="Times New Roman" w:cs="Times New Roman"/>
          <w:sz w:val="24"/>
          <w:szCs w:val="24"/>
          <w:highlight w:val="yellow"/>
        </w:rPr>
        <w:t>CLASSIFICATION:</w:t>
      </w:r>
      <w:r>
        <w:rPr>
          <w:rFonts w:ascii="Times New Roman" w:hAnsi="Times New Roman" w:cs="Times New Roman"/>
          <w:sz w:val="24"/>
          <w:szCs w:val="24"/>
        </w:rPr>
        <w:t xml:space="preserve"> Loop diuretic </w:t>
      </w:r>
    </w:p>
    <w:p w:rsidR="00481BCE" w:rsidRDefault="00481BCE">
      <w:pPr>
        <w:rPr>
          <w:rFonts w:ascii="Times New Roman" w:hAnsi="Times New Roman" w:cs="Times New Roman"/>
          <w:sz w:val="24"/>
          <w:szCs w:val="24"/>
        </w:rPr>
      </w:pPr>
      <w:r w:rsidRPr="00FE1363">
        <w:rPr>
          <w:rFonts w:ascii="Times New Roman" w:hAnsi="Times New Roman" w:cs="Times New Roman"/>
          <w:sz w:val="24"/>
          <w:szCs w:val="24"/>
          <w:highlight w:val="yellow"/>
        </w:rPr>
        <w:t>INDICATION/ACTION:</w:t>
      </w:r>
    </w:p>
    <w:p w:rsidR="00481BCE" w:rsidRDefault="00481BCE">
      <w:pPr>
        <w:rPr>
          <w:rFonts w:ascii="Times New Roman" w:hAnsi="Times New Roman" w:cs="Times New Roman"/>
          <w:sz w:val="24"/>
          <w:szCs w:val="24"/>
        </w:rPr>
      </w:pPr>
      <w:r>
        <w:rPr>
          <w:rFonts w:ascii="Times New Roman" w:hAnsi="Times New Roman" w:cs="Times New Roman"/>
          <w:sz w:val="24"/>
          <w:szCs w:val="24"/>
        </w:rPr>
        <w:t xml:space="preserve">- Edema due to heart failure, hepatic impairment or renal disease, hypertension. </w:t>
      </w:r>
    </w:p>
    <w:p w:rsidR="00481BCE" w:rsidRDefault="00481BCE">
      <w:pPr>
        <w:rPr>
          <w:rFonts w:ascii="Times New Roman" w:hAnsi="Times New Roman" w:cs="Times New Roman"/>
          <w:sz w:val="24"/>
          <w:szCs w:val="24"/>
        </w:rPr>
      </w:pPr>
      <w:r>
        <w:rPr>
          <w:rFonts w:ascii="Times New Roman" w:hAnsi="Times New Roman" w:cs="Times New Roman"/>
          <w:sz w:val="24"/>
          <w:szCs w:val="24"/>
        </w:rPr>
        <w:t>-Inhibits the reabsorptions of sodium and chloride from the loop of henle and distal renal tubule.</w:t>
      </w:r>
    </w:p>
    <w:p w:rsidR="00481BCE" w:rsidRDefault="00481BCE">
      <w:pPr>
        <w:rPr>
          <w:rFonts w:ascii="Times New Roman" w:hAnsi="Times New Roman" w:cs="Times New Roman"/>
          <w:sz w:val="24"/>
          <w:szCs w:val="24"/>
        </w:rPr>
      </w:pPr>
      <w:r>
        <w:rPr>
          <w:rFonts w:ascii="Times New Roman" w:hAnsi="Times New Roman" w:cs="Times New Roman"/>
          <w:sz w:val="24"/>
          <w:szCs w:val="24"/>
        </w:rPr>
        <w:t>-Increases renal excretion of water, sodium, chloride, magnesium, potassium, and calcium</w:t>
      </w:r>
    </w:p>
    <w:p w:rsidR="00481BCE" w:rsidRPr="00481BCE" w:rsidRDefault="00FE1363">
      <w:pPr>
        <w:rPr>
          <w:rFonts w:ascii="Times New Roman" w:hAnsi="Times New Roman" w:cs="Times New Roman"/>
          <w:sz w:val="24"/>
          <w:szCs w:val="24"/>
        </w:rPr>
      </w:pPr>
      <w:r>
        <w:rPr>
          <w:rFonts w:ascii="Times New Roman" w:hAnsi="Times New Roman" w:cs="Times New Roman"/>
          <w:sz w:val="24"/>
          <w:szCs w:val="24"/>
        </w:rPr>
        <w:t>-Effectiveness persists in impaired renal function</w:t>
      </w:r>
    </w:p>
    <w:p w:rsidR="00481BCE" w:rsidRPr="00481BCE" w:rsidRDefault="00481BCE">
      <w:pPr>
        <w:rPr>
          <w:rFonts w:ascii="Times New Roman" w:hAnsi="Times New Roman" w:cs="Times New Roman"/>
          <w:sz w:val="24"/>
          <w:szCs w:val="24"/>
        </w:rPr>
      </w:pPr>
      <w:r w:rsidRPr="005E259E">
        <w:rPr>
          <w:rFonts w:ascii="Times New Roman" w:hAnsi="Times New Roman" w:cs="Times New Roman"/>
          <w:sz w:val="24"/>
          <w:szCs w:val="24"/>
          <w:highlight w:val="yellow"/>
        </w:rPr>
        <w:t>SIDE EFFECTS:</w:t>
      </w:r>
      <w:r w:rsidR="00FE1363">
        <w:rPr>
          <w:rFonts w:ascii="Times New Roman" w:hAnsi="Times New Roman" w:cs="Times New Roman"/>
          <w:sz w:val="24"/>
          <w:szCs w:val="24"/>
        </w:rPr>
        <w:t xml:space="preserve"> blurred vision, dizziness, headache, vertigo, hearing loss, tinnitus, hypotension, anorexia, constipation, diarrhea, dry mouth, dyspepsia, increased liver enzymes, nausea, pancreatitis, vomiting, increased BUN, excessive urination, nephrocalcinosis, stevens-johnson syndrome, toxic epidermal necrolysis, photosensitivity, pruritis rash, hypercholesterolemia, hyperglycemia, hypertriglyceridemia, hyperuri</w:t>
      </w:r>
      <w:r w:rsidR="00052A76">
        <w:rPr>
          <w:rFonts w:ascii="Times New Roman" w:hAnsi="Times New Roman" w:cs="Times New Roman"/>
          <w:sz w:val="24"/>
          <w:szCs w:val="24"/>
        </w:rPr>
        <w:t>cemia, dehydration, decreased electrolytes, aplastic anemia, agranulocytosis, hemolytic anemia, leukopenia, thrombocytopenia, muscle cramps, paresthesia, fever.</w:t>
      </w:r>
      <w:r w:rsidR="00FE1363">
        <w:rPr>
          <w:rFonts w:ascii="Times New Roman" w:hAnsi="Times New Roman" w:cs="Times New Roman"/>
          <w:sz w:val="24"/>
          <w:szCs w:val="24"/>
        </w:rPr>
        <w:t xml:space="preserve"> </w:t>
      </w:r>
    </w:p>
    <w:p w:rsidR="00481BCE" w:rsidRDefault="00481BCE">
      <w:pPr>
        <w:rPr>
          <w:rFonts w:ascii="Times New Roman" w:hAnsi="Times New Roman" w:cs="Times New Roman"/>
          <w:sz w:val="24"/>
          <w:szCs w:val="24"/>
        </w:rPr>
      </w:pPr>
      <w:r w:rsidRPr="005E259E">
        <w:rPr>
          <w:rFonts w:ascii="Times New Roman" w:hAnsi="Times New Roman" w:cs="Times New Roman"/>
          <w:sz w:val="24"/>
          <w:szCs w:val="24"/>
          <w:highlight w:val="yellow"/>
        </w:rPr>
        <w:t>NURSING CONSIDERATIONS/INTERVENTIONS:</w:t>
      </w:r>
      <w:r w:rsidRPr="00481BCE">
        <w:rPr>
          <w:rFonts w:ascii="Times New Roman" w:hAnsi="Times New Roman" w:cs="Times New Roman"/>
          <w:sz w:val="24"/>
          <w:szCs w:val="24"/>
        </w:rPr>
        <w:t xml:space="preserve"> </w:t>
      </w:r>
      <w:r w:rsidR="00F148D7">
        <w:rPr>
          <w:rFonts w:ascii="Times New Roman" w:hAnsi="Times New Roman" w:cs="Times New Roman"/>
          <w:sz w:val="24"/>
          <w:szCs w:val="24"/>
        </w:rPr>
        <w:t>Assess fluid status I&amp;Os, lung sounds, edema, skin turgor, mucous membranes.  Notify healthcare professional if thirst, dry mouth, lethargy, weakness, hypotension, or oliguria occurs. Monitor BP and pulse during and before administration, monitor frequency of refills to determine compliance in patients for treatment of hypertension.</w:t>
      </w:r>
    </w:p>
    <w:p w:rsidR="00F148D7" w:rsidRDefault="00F148D7">
      <w:pPr>
        <w:rPr>
          <w:rFonts w:ascii="Times New Roman" w:hAnsi="Times New Roman" w:cs="Times New Roman"/>
          <w:sz w:val="24"/>
          <w:szCs w:val="24"/>
        </w:rPr>
      </w:pPr>
      <w:r>
        <w:rPr>
          <w:rFonts w:ascii="Times New Roman" w:hAnsi="Times New Roman" w:cs="Times New Roman"/>
          <w:sz w:val="24"/>
          <w:szCs w:val="24"/>
        </w:rPr>
        <w:t>-Assess for allergy to sulfonimides</w:t>
      </w:r>
    </w:p>
    <w:p w:rsidR="00F148D7" w:rsidRDefault="00F148D7">
      <w:pPr>
        <w:rPr>
          <w:rFonts w:ascii="Times New Roman" w:hAnsi="Times New Roman" w:cs="Times New Roman"/>
          <w:sz w:val="24"/>
          <w:szCs w:val="24"/>
        </w:rPr>
      </w:pPr>
      <w:r>
        <w:rPr>
          <w:rFonts w:ascii="Times New Roman" w:hAnsi="Times New Roman" w:cs="Times New Roman"/>
          <w:sz w:val="24"/>
          <w:szCs w:val="24"/>
        </w:rPr>
        <w:t xml:space="preserve">- Assess geriatric patients for tinnitus and hearing loss. Audiometry is recommeneded patients receiving prolonged high-dose </w:t>
      </w:r>
      <w:r w:rsidR="005E259E">
        <w:rPr>
          <w:rFonts w:ascii="Times New Roman" w:hAnsi="Times New Roman" w:cs="Times New Roman"/>
          <w:sz w:val="24"/>
          <w:szCs w:val="24"/>
        </w:rPr>
        <w:t>IV therapy. Hearing loss is most common after rapid or high-dose IV administration in patients with decreased renal function or those taking other ototixic drugs.</w:t>
      </w:r>
    </w:p>
    <w:p w:rsidR="005E259E" w:rsidRDefault="005E259E">
      <w:pPr>
        <w:rPr>
          <w:rFonts w:ascii="Times New Roman" w:hAnsi="Times New Roman" w:cs="Times New Roman"/>
          <w:sz w:val="24"/>
          <w:szCs w:val="24"/>
        </w:rPr>
      </w:pPr>
      <w:r>
        <w:rPr>
          <w:rFonts w:ascii="Times New Roman" w:hAnsi="Times New Roman" w:cs="Times New Roman"/>
          <w:sz w:val="24"/>
          <w:szCs w:val="24"/>
        </w:rPr>
        <w:t>- Assess for skin rash throughout therapy…may be Stevens-Johnsons syndrome which is life threatening or toxic epidermal necolysis may develop.</w:t>
      </w:r>
    </w:p>
    <w:p w:rsidR="00481BCE" w:rsidRDefault="00481BCE">
      <w:pPr>
        <w:rPr>
          <w:rFonts w:ascii="Times New Roman" w:hAnsi="Times New Roman" w:cs="Times New Roman"/>
          <w:sz w:val="24"/>
          <w:szCs w:val="24"/>
        </w:rPr>
      </w:pPr>
    </w:p>
    <w:p w:rsidR="00481BCE" w:rsidRDefault="00481BCE">
      <w:pPr>
        <w:rPr>
          <w:rFonts w:ascii="Times New Roman" w:hAnsi="Times New Roman" w:cs="Times New Roman"/>
          <w:b/>
          <w:sz w:val="24"/>
          <w:szCs w:val="24"/>
        </w:rPr>
      </w:pPr>
      <w:r>
        <w:rPr>
          <w:rFonts w:ascii="Times New Roman" w:hAnsi="Times New Roman" w:cs="Times New Roman"/>
          <w:b/>
          <w:sz w:val="24"/>
          <w:szCs w:val="24"/>
        </w:rPr>
        <w:t>Spironolactone (Aldactone)</w:t>
      </w:r>
    </w:p>
    <w:p w:rsidR="00481BCE" w:rsidRPr="00481BCE" w:rsidRDefault="00481BCE">
      <w:pPr>
        <w:rPr>
          <w:rFonts w:ascii="Times New Roman" w:hAnsi="Times New Roman" w:cs="Times New Roman"/>
          <w:sz w:val="24"/>
          <w:szCs w:val="24"/>
        </w:rPr>
      </w:pPr>
      <w:r w:rsidRPr="005E259E">
        <w:rPr>
          <w:rFonts w:ascii="Times New Roman" w:hAnsi="Times New Roman" w:cs="Times New Roman"/>
          <w:sz w:val="24"/>
          <w:szCs w:val="24"/>
          <w:highlight w:val="yellow"/>
        </w:rPr>
        <w:t>CLASSIFICATION:</w:t>
      </w:r>
      <w:r w:rsidRPr="00481BCE">
        <w:rPr>
          <w:rFonts w:ascii="Times New Roman" w:hAnsi="Times New Roman" w:cs="Times New Roman"/>
          <w:sz w:val="24"/>
          <w:szCs w:val="24"/>
        </w:rPr>
        <w:t xml:space="preserve"> </w:t>
      </w:r>
      <w:r>
        <w:rPr>
          <w:rFonts w:ascii="Times New Roman" w:hAnsi="Times New Roman" w:cs="Times New Roman"/>
          <w:sz w:val="24"/>
          <w:szCs w:val="24"/>
        </w:rPr>
        <w:t xml:space="preserve"> Potassium sparing diuretic</w:t>
      </w:r>
    </w:p>
    <w:p w:rsidR="005E259E" w:rsidRDefault="00481BCE">
      <w:pPr>
        <w:rPr>
          <w:rFonts w:ascii="Times New Roman" w:hAnsi="Times New Roman" w:cs="Times New Roman"/>
          <w:sz w:val="24"/>
          <w:szCs w:val="24"/>
        </w:rPr>
      </w:pPr>
      <w:r w:rsidRPr="006F1536">
        <w:rPr>
          <w:rFonts w:ascii="Times New Roman" w:hAnsi="Times New Roman" w:cs="Times New Roman"/>
          <w:sz w:val="24"/>
          <w:szCs w:val="24"/>
          <w:highlight w:val="yellow"/>
        </w:rPr>
        <w:t>INDICATION/ACTION:</w:t>
      </w:r>
      <w:r>
        <w:rPr>
          <w:rFonts w:ascii="Times New Roman" w:hAnsi="Times New Roman" w:cs="Times New Roman"/>
          <w:sz w:val="24"/>
          <w:szCs w:val="24"/>
        </w:rPr>
        <w:t xml:space="preserve"> </w:t>
      </w:r>
    </w:p>
    <w:p w:rsidR="00481BCE" w:rsidRDefault="005E259E">
      <w:pPr>
        <w:rPr>
          <w:rFonts w:ascii="Times New Roman" w:hAnsi="Times New Roman" w:cs="Times New Roman"/>
          <w:sz w:val="24"/>
          <w:szCs w:val="24"/>
        </w:rPr>
      </w:pPr>
      <w:r>
        <w:rPr>
          <w:rFonts w:ascii="Times New Roman" w:hAnsi="Times New Roman" w:cs="Times New Roman"/>
          <w:sz w:val="24"/>
          <w:szCs w:val="24"/>
        </w:rPr>
        <w:t>-</w:t>
      </w:r>
      <w:r w:rsidR="00481BCE">
        <w:rPr>
          <w:rFonts w:ascii="Times New Roman" w:hAnsi="Times New Roman" w:cs="Times New Roman"/>
          <w:sz w:val="24"/>
          <w:szCs w:val="24"/>
        </w:rPr>
        <w:t>Management of primary hyperaldosteronism</w:t>
      </w:r>
    </w:p>
    <w:p w:rsidR="005E259E" w:rsidRDefault="005E259E">
      <w:pPr>
        <w:rPr>
          <w:rFonts w:ascii="Times New Roman" w:hAnsi="Times New Roman" w:cs="Times New Roman"/>
          <w:sz w:val="24"/>
          <w:szCs w:val="24"/>
        </w:rPr>
      </w:pPr>
      <w:r>
        <w:rPr>
          <w:rFonts w:ascii="Times New Roman" w:hAnsi="Times New Roman" w:cs="Times New Roman"/>
          <w:sz w:val="24"/>
          <w:szCs w:val="24"/>
        </w:rPr>
        <w:lastRenderedPageBreak/>
        <w:t xml:space="preserve">-Management of edema associated with HF, cirrhosis, and nephrotic syndrome </w:t>
      </w:r>
    </w:p>
    <w:p w:rsidR="005E259E" w:rsidRDefault="005E259E">
      <w:pPr>
        <w:rPr>
          <w:rFonts w:ascii="Times New Roman" w:hAnsi="Times New Roman" w:cs="Times New Roman"/>
          <w:sz w:val="24"/>
          <w:szCs w:val="24"/>
        </w:rPr>
      </w:pPr>
      <w:r>
        <w:rPr>
          <w:rFonts w:ascii="Times New Roman" w:hAnsi="Times New Roman" w:cs="Times New Roman"/>
          <w:sz w:val="24"/>
          <w:szCs w:val="24"/>
        </w:rPr>
        <w:t>-Management of essential hypertension</w:t>
      </w:r>
    </w:p>
    <w:p w:rsidR="005E259E" w:rsidRDefault="005E259E">
      <w:pPr>
        <w:rPr>
          <w:rFonts w:ascii="Times New Roman" w:hAnsi="Times New Roman" w:cs="Times New Roman"/>
          <w:sz w:val="24"/>
          <w:szCs w:val="24"/>
        </w:rPr>
      </w:pPr>
      <w:r>
        <w:rPr>
          <w:rFonts w:ascii="Times New Roman" w:hAnsi="Times New Roman" w:cs="Times New Roman"/>
          <w:sz w:val="24"/>
          <w:szCs w:val="24"/>
        </w:rPr>
        <w:t>-Treatment of hypokalemia (counteracts potassium loss caused by other diuretics)</w:t>
      </w:r>
    </w:p>
    <w:p w:rsidR="005E259E" w:rsidRDefault="005E259E">
      <w:pPr>
        <w:rPr>
          <w:rFonts w:ascii="Times New Roman" w:hAnsi="Times New Roman" w:cs="Times New Roman"/>
          <w:sz w:val="24"/>
          <w:szCs w:val="24"/>
        </w:rPr>
      </w:pPr>
      <w:r>
        <w:rPr>
          <w:rFonts w:ascii="Times New Roman" w:hAnsi="Times New Roman" w:cs="Times New Roman"/>
          <w:sz w:val="24"/>
          <w:szCs w:val="24"/>
        </w:rPr>
        <w:t>-Causes loss of sodium bicarbonate and calcium while saving potassium and hydrogen ions by antagonizing aldosterone</w:t>
      </w:r>
    </w:p>
    <w:p w:rsidR="005E259E" w:rsidRDefault="005E259E">
      <w:pPr>
        <w:rPr>
          <w:rFonts w:ascii="Times New Roman" w:hAnsi="Times New Roman" w:cs="Times New Roman"/>
          <w:sz w:val="24"/>
          <w:szCs w:val="24"/>
        </w:rPr>
      </w:pPr>
      <w:r>
        <w:rPr>
          <w:rFonts w:ascii="Times New Roman" w:hAnsi="Times New Roman" w:cs="Times New Roman"/>
          <w:sz w:val="24"/>
          <w:szCs w:val="24"/>
        </w:rPr>
        <w:t>-Conserves potassium</w:t>
      </w:r>
    </w:p>
    <w:p w:rsidR="00481BCE" w:rsidRPr="00481BCE" w:rsidRDefault="00481BCE">
      <w:pPr>
        <w:rPr>
          <w:rFonts w:ascii="Times New Roman" w:hAnsi="Times New Roman" w:cs="Times New Roman"/>
          <w:sz w:val="24"/>
          <w:szCs w:val="24"/>
        </w:rPr>
      </w:pPr>
      <w:r w:rsidRPr="006F1536">
        <w:rPr>
          <w:rFonts w:ascii="Times New Roman" w:hAnsi="Times New Roman" w:cs="Times New Roman"/>
          <w:sz w:val="24"/>
          <w:szCs w:val="24"/>
          <w:highlight w:val="yellow"/>
        </w:rPr>
        <w:t>SIDE EFFECTS:</w:t>
      </w:r>
      <w:r w:rsidR="005E259E">
        <w:rPr>
          <w:rFonts w:ascii="Times New Roman" w:hAnsi="Times New Roman" w:cs="Times New Roman"/>
          <w:sz w:val="24"/>
          <w:szCs w:val="24"/>
        </w:rPr>
        <w:t xml:space="preserve"> dizziness, clumsiness, headache, arrhythmias, GI irritation, erectile dysfunction, dysuria, gynocomastia (in males), breast tenderness, deepening of voice, inc</w:t>
      </w:r>
      <w:r w:rsidR="006F1536">
        <w:rPr>
          <w:rFonts w:ascii="Times New Roman" w:hAnsi="Times New Roman" w:cs="Times New Roman"/>
          <w:sz w:val="24"/>
          <w:szCs w:val="24"/>
        </w:rPr>
        <w:t>reased hair growth (in females), hyperkalemia, hyponatremia, hypercholoremic metabolic acidosis, agranulocytosis, muscle cramps, allergic reactions, drug rash with eosinophilia and systemic symptoms (DRESS), stevens-johnson syndrome, toxic epidermal necrolysis.</w:t>
      </w:r>
    </w:p>
    <w:p w:rsidR="00481BCE" w:rsidRDefault="00481BCE">
      <w:pPr>
        <w:rPr>
          <w:rFonts w:ascii="Times New Roman" w:hAnsi="Times New Roman" w:cs="Times New Roman"/>
          <w:sz w:val="24"/>
          <w:szCs w:val="24"/>
        </w:rPr>
      </w:pPr>
      <w:r w:rsidRPr="00B3413D">
        <w:rPr>
          <w:rFonts w:ascii="Times New Roman" w:hAnsi="Times New Roman" w:cs="Times New Roman"/>
          <w:sz w:val="24"/>
          <w:szCs w:val="24"/>
          <w:highlight w:val="yellow"/>
        </w:rPr>
        <w:t>NURSING CONSIDERATIONS/INTERVENTIONS</w:t>
      </w:r>
      <w:r w:rsidRPr="00481BCE">
        <w:rPr>
          <w:rFonts w:ascii="Times New Roman" w:hAnsi="Times New Roman" w:cs="Times New Roman"/>
          <w:sz w:val="24"/>
          <w:szCs w:val="24"/>
        </w:rPr>
        <w:t>:</w:t>
      </w:r>
      <w:r w:rsidR="006F1536">
        <w:rPr>
          <w:rFonts w:ascii="Times New Roman" w:hAnsi="Times New Roman" w:cs="Times New Roman"/>
          <w:sz w:val="24"/>
          <w:szCs w:val="24"/>
        </w:rPr>
        <w:t xml:space="preserve"> monitor I&amp;Os and daily weight.  Evaluate BP before administering if given as adjunct therapy, monitor for signs of hypokalemia (weakness, fatigue, polyuria), monitor for hyperkalemia (fatigue, muscle weakness, paresthesia, confusion, dyspnea)-patients with DM or kidney disease and elderly patients are at increased risk for developing. Administer in morning to avoid interrupting sleep pattern, administer with food or milk to minimize gastric irritation and to increase bioavailability.</w:t>
      </w:r>
    </w:p>
    <w:p w:rsidR="00B3413D" w:rsidRDefault="00B3413D">
      <w:pPr>
        <w:rPr>
          <w:rFonts w:ascii="Times New Roman" w:hAnsi="Times New Roman" w:cs="Times New Roman"/>
          <w:b/>
          <w:sz w:val="24"/>
          <w:szCs w:val="24"/>
        </w:rPr>
      </w:pPr>
      <w:r>
        <w:rPr>
          <w:rFonts w:ascii="Times New Roman" w:hAnsi="Times New Roman" w:cs="Times New Roman"/>
          <w:b/>
          <w:sz w:val="24"/>
          <w:szCs w:val="24"/>
        </w:rPr>
        <w:t>Hydrochlorothiazide (Microzide)</w:t>
      </w:r>
    </w:p>
    <w:p w:rsidR="00B3413D" w:rsidRDefault="00B3413D">
      <w:pPr>
        <w:rPr>
          <w:rFonts w:ascii="Times New Roman" w:hAnsi="Times New Roman" w:cs="Times New Roman"/>
          <w:sz w:val="24"/>
          <w:szCs w:val="24"/>
        </w:rPr>
      </w:pPr>
      <w:r w:rsidRPr="0099182A">
        <w:rPr>
          <w:rFonts w:ascii="Times New Roman" w:hAnsi="Times New Roman" w:cs="Times New Roman"/>
          <w:sz w:val="24"/>
          <w:szCs w:val="24"/>
          <w:highlight w:val="yellow"/>
        </w:rPr>
        <w:t>CLASSIFICATION:</w:t>
      </w:r>
      <w:r>
        <w:rPr>
          <w:rFonts w:ascii="Times New Roman" w:hAnsi="Times New Roman" w:cs="Times New Roman"/>
          <w:sz w:val="24"/>
          <w:szCs w:val="24"/>
        </w:rPr>
        <w:t xml:space="preserve"> antihypertensives, thiazide diuretics</w:t>
      </w:r>
    </w:p>
    <w:p w:rsidR="00B3413D" w:rsidRDefault="00B3413D">
      <w:pPr>
        <w:rPr>
          <w:rFonts w:ascii="Times New Roman" w:hAnsi="Times New Roman" w:cs="Times New Roman"/>
          <w:sz w:val="24"/>
          <w:szCs w:val="24"/>
        </w:rPr>
      </w:pPr>
      <w:r w:rsidRPr="0099182A">
        <w:rPr>
          <w:rFonts w:ascii="Times New Roman" w:hAnsi="Times New Roman" w:cs="Times New Roman"/>
          <w:sz w:val="24"/>
          <w:szCs w:val="24"/>
          <w:highlight w:val="yellow"/>
        </w:rPr>
        <w:t>INDICATION/ACTION:</w:t>
      </w:r>
      <w:r>
        <w:rPr>
          <w:rFonts w:ascii="Times New Roman" w:hAnsi="Times New Roman" w:cs="Times New Roman"/>
          <w:sz w:val="24"/>
          <w:szCs w:val="24"/>
        </w:rPr>
        <w:t xml:space="preserve"> </w:t>
      </w:r>
    </w:p>
    <w:p w:rsidR="00B3413D" w:rsidRDefault="00B3413D">
      <w:pPr>
        <w:rPr>
          <w:rFonts w:ascii="Times New Roman" w:hAnsi="Times New Roman" w:cs="Times New Roman"/>
          <w:sz w:val="24"/>
          <w:szCs w:val="24"/>
        </w:rPr>
      </w:pPr>
      <w:r>
        <w:rPr>
          <w:rFonts w:ascii="Times New Roman" w:hAnsi="Times New Roman" w:cs="Times New Roman"/>
          <w:sz w:val="24"/>
          <w:szCs w:val="24"/>
        </w:rPr>
        <w:t>-Management of mild to moderate hypertension</w:t>
      </w:r>
    </w:p>
    <w:p w:rsidR="00B3413D" w:rsidRDefault="00B3413D">
      <w:pPr>
        <w:rPr>
          <w:rFonts w:ascii="Times New Roman" w:hAnsi="Times New Roman" w:cs="Times New Roman"/>
          <w:sz w:val="24"/>
          <w:szCs w:val="24"/>
        </w:rPr>
      </w:pPr>
      <w:r>
        <w:rPr>
          <w:rFonts w:ascii="Times New Roman" w:hAnsi="Times New Roman" w:cs="Times New Roman"/>
          <w:sz w:val="24"/>
          <w:szCs w:val="24"/>
        </w:rPr>
        <w:t>-Treatment of edema associated with: HF, renal dysfunction, cirrhosis, glucocorticoid therapy, estrogen therapy.</w:t>
      </w:r>
    </w:p>
    <w:p w:rsidR="00B3413D" w:rsidRDefault="00B3413D">
      <w:pPr>
        <w:rPr>
          <w:rFonts w:ascii="Times New Roman" w:hAnsi="Times New Roman" w:cs="Times New Roman"/>
          <w:sz w:val="24"/>
          <w:szCs w:val="24"/>
        </w:rPr>
      </w:pPr>
      <w:r>
        <w:rPr>
          <w:rFonts w:ascii="Times New Roman" w:hAnsi="Times New Roman" w:cs="Times New Roman"/>
          <w:sz w:val="24"/>
          <w:szCs w:val="24"/>
        </w:rPr>
        <w:t>-increases excretion of sodium and water by inhibiting sodium reabsorption in the distal tubule</w:t>
      </w:r>
    </w:p>
    <w:p w:rsidR="00B3413D" w:rsidRDefault="00B3413D">
      <w:pPr>
        <w:rPr>
          <w:rFonts w:ascii="Times New Roman" w:hAnsi="Times New Roman" w:cs="Times New Roman"/>
          <w:sz w:val="24"/>
          <w:szCs w:val="24"/>
        </w:rPr>
      </w:pPr>
      <w:r>
        <w:rPr>
          <w:rFonts w:ascii="Times New Roman" w:hAnsi="Times New Roman" w:cs="Times New Roman"/>
          <w:sz w:val="24"/>
          <w:szCs w:val="24"/>
        </w:rPr>
        <w:t>-Promotes excretion of chloride, potassium, hydrogen, magnesium, phosphate, calcium and bicarbonate</w:t>
      </w:r>
    </w:p>
    <w:p w:rsidR="00B3413D" w:rsidRDefault="00B3413D">
      <w:pPr>
        <w:rPr>
          <w:rFonts w:ascii="Times New Roman" w:hAnsi="Times New Roman" w:cs="Times New Roman"/>
          <w:sz w:val="24"/>
          <w:szCs w:val="24"/>
        </w:rPr>
      </w:pPr>
      <w:r>
        <w:rPr>
          <w:rFonts w:ascii="Times New Roman" w:hAnsi="Times New Roman" w:cs="Times New Roman"/>
          <w:sz w:val="24"/>
          <w:szCs w:val="24"/>
        </w:rPr>
        <w:t>-May produce arteriolar dilation</w:t>
      </w:r>
    </w:p>
    <w:p w:rsidR="00B3413D" w:rsidRDefault="00B3413D">
      <w:pPr>
        <w:rPr>
          <w:rFonts w:ascii="Times New Roman" w:hAnsi="Times New Roman" w:cs="Times New Roman"/>
          <w:sz w:val="24"/>
          <w:szCs w:val="24"/>
        </w:rPr>
      </w:pPr>
      <w:r>
        <w:rPr>
          <w:rFonts w:ascii="Times New Roman" w:hAnsi="Times New Roman" w:cs="Times New Roman"/>
          <w:sz w:val="24"/>
          <w:szCs w:val="24"/>
        </w:rPr>
        <w:t>-Lowering BP in hypertensive patient and diuresis with mobilization of edema</w:t>
      </w:r>
    </w:p>
    <w:p w:rsidR="00B3413D" w:rsidRDefault="00B3413D">
      <w:pPr>
        <w:rPr>
          <w:rFonts w:ascii="Times New Roman" w:hAnsi="Times New Roman" w:cs="Times New Roman"/>
          <w:sz w:val="24"/>
          <w:szCs w:val="24"/>
        </w:rPr>
      </w:pPr>
      <w:r w:rsidRPr="0099182A">
        <w:rPr>
          <w:rFonts w:ascii="Times New Roman" w:hAnsi="Times New Roman" w:cs="Times New Roman"/>
          <w:sz w:val="24"/>
          <w:szCs w:val="24"/>
          <w:highlight w:val="yellow"/>
        </w:rPr>
        <w:t>SIDE EFFECTS:</w:t>
      </w:r>
      <w:r>
        <w:rPr>
          <w:rFonts w:ascii="Times New Roman" w:hAnsi="Times New Roman" w:cs="Times New Roman"/>
          <w:sz w:val="24"/>
          <w:szCs w:val="24"/>
        </w:rPr>
        <w:t xml:space="preserve"> dizziness, drowsiness, lethargy, weakeness, hypotension, anorexia, cramping, hepatitis, nausea, vomiting, stevens-johnson syndrome, photosensitivity, rash, acute ange-closure </w:t>
      </w:r>
      <w:r>
        <w:rPr>
          <w:rFonts w:ascii="Times New Roman" w:hAnsi="Times New Roman" w:cs="Times New Roman"/>
          <w:sz w:val="24"/>
          <w:szCs w:val="24"/>
        </w:rPr>
        <w:lastRenderedPageBreak/>
        <w:t xml:space="preserve">glaucoma, acute myopia, hyperglycemia, dehydration, decreased fluid and electrolytes, blood dyscrasias, </w:t>
      </w:r>
      <w:r w:rsidR="00221E49">
        <w:rPr>
          <w:rFonts w:ascii="Times New Roman" w:hAnsi="Times New Roman" w:cs="Times New Roman"/>
          <w:sz w:val="24"/>
          <w:szCs w:val="24"/>
        </w:rPr>
        <w:t>hyperuricemia, hypercholesterolemia, muscle cramps, pancreatitis.</w:t>
      </w:r>
    </w:p>
    <w:p w:rsidR="00B3413D" w:rsidRDefault="00B3413D">
      <w:pPr>
        <w:rPr>
          <w:rFonts w:ascii="Times New Roman" w:hAnsi="Times New Roman" w:cs="Times New Roman"/>
          <w:sz w:val="24"/>
          <w:szCs w:val="24"/>
        </w:rPr>
      </w:pPr>
      <w:r w:rsidRPr="0099182A">
        <w:rPr>
          <w:rFonts w:ascii="Times New Roman" w:hAnsi="Times New Roman" w:cs="Times New Roman"/>
          <w:sz w:val="24"/>
          <w:szCs w:val="24"/>
          <w:highlight w:val="yellow"/>
        </w:rPr>
        <w:t>NURSING CONSIDERATIONS/INTERVENTIONS:</w:t>
      </w:r>
      <w:r w:rsidR="00221E49">
        <w:rPr>
          <w:rFonts w:ascii="Times New Roman" w:hAnsi="Times New Roman" w:cs="Times New Roman"/>
          <w:sz w:val="24"/>
          <w:szCs w:val="24"/>
        </w:rPr>
        <w:t xml:space="preserve"> Assess patient for allergy to sulfonamides, assess for hypokalemia, monitor BP, intake, output, and daily weight.  Assess feet, legs, and sacral area for edema daily. Administer in the morning to prevent disruption of sleep cycle.  May need an intermittent dose schedule may be used for continued control of edema. Give with food or milk to minimize GI irritation. Tablets may be crushed and mixed with fluid to facilitate swallowing.  </w:t>
      </w:r>
    </w:p>
    <w:p w:rsidR="00D86657" w:rsidRDefault="00D86657">
      <w:pPr>
        <w:rPr>
          <w:rFonts w:ascii="Times New Roman" w:hAnsi="Times New Roman" w:cs="Times New Roman"/>
          <w:b/>
          <w:sz w:val="24"/>
          <w:szCs w:val="24"/>
        </w:rPr>
      </w:pPr>
      <w:r>
        <w:rPr>
          <w:rFonts w:ascii="Times New Roman" w:hAnsi="Times New Roman" w:cs="Times New Roman"/>
          <w:b/>
          <w:sz w:val="24"/>
          <w:szCs w:val="24"/>
        </w:rPr>
        <w:t>Epoetin (Procit, Epogen)</w:t>
      </w:r>
    </w:p>
    <w:p w:rsidR="00D86657" w:rsidRDefault="00D86657">
      <w:pPr>
        <w:rPr>
          <w:rFonts w:ascii="Times New Roman" w:hAnsi="Times New Roman" w:cs="Times New Roman"/>
          <w:sz w:val="24"/>
          <w:szCs w:val="24"/>
        </w:rPr>
      </w:pPr>
      <w:r w:rsidRPr="002B0BBF">
        <w:rPr>
          <w:rFonts w:ascii="Times New Roman" w:hAnsi="Times New Roman" w:cs="Times New Roman"/>
          <w:sz w:val="24"/>
          <w:szCs w:val="24"/>
          <w:highlight w:val="yellow"/>
        </w:rPr>
        <w:t>CLASSIFCATION:</w:t>
      </w:r>
      <w:r>
        <w:rPr>
          <w:rFonts w:ascii="Times New Roman" w:hAnsi="Times New Roman" w:cs="Times New Roman"/>
          <w:sz w:val="24"/>
          <w:szCs w:val="24"/>
        </w:rPr>
        <w:t xml:space="preserve"> antianemics</w:t>
      </w:r>
    </w:p>
    <w:p w:rsidR="00D86657" w:rsidRDefault="00D86657">
      <w:pPr>
        <w:rPr>
          <w:rFonts w:ascii="Times New Roman" w:hAnsi="Times New Roman" w:cs="Times New Roman"/>
          <w:sz w:val="24"/>
          <w:szCs w:val="24"/>
        </w:rPr>
      </w:pPr>
      <w:r w:rsidRPr="002B0BBF">
        <w:rPr>
          <w:rFonts w:ascii="Times New Roman" w:hAnsi="Times New Roman" w:cs="Times New Roman"/>
          <w:sz w:val="24"/>
          <w:szCs w:val="24"/>
          <w:highlight w:val="yellow"/>
        </w:rPr>
        <w:t>INDICATION/ACTION:</w:t>
      </w:r>
      <w:r>
        <w:rPr>
          <w:rFonts w:ascii="Times New Roman" w:hAnsi="Times New Roman" w:cs="Times New Roman"/>
          <w:sz w:val="24"/>
          <w:szCs w:val="24"/>
        </w:rPr>
        <w:t xml:space="preserve"> </w:t>
      </w:r>
    </w:p>
    <w:p w:rsidR="00D86657" w:rsidRDefault="00D86657">
      <w:pPr>
        <w:rPr>
          <w:rFonts w:ascii="Times New Roman" w:hAnsi="Times New Roman" w:cs="Times New Roman"/>
          <w:sz w:val="24"/>
          <w:szCs w:val="24"/>
        </w:rPr>
      </w:pPr>
      <w:r>
        <w:rPr>
          <w:rFonts w:ascii="Times New Roman" w:hAnsi="Times New Roman" w:cs="Times New Roman"/>
          <w:sz w:val="24"/>
          <w:szCs w:val="24"/>
        </w:rPr>
        <w:t>-Anemia associated with chronic kidney disease (CKD)</w:t>
      </w:r>
    </w:p>
    <w:p w:rsidR="00D86657" w:rsidRDefault="00D86657">
      <w:pPr>
        <w:rPr>
          <w:rFonts w:ascii="Times New Roman" w:hAnsi="Times New Roman" w:cs="Times New Roman"/>
          <w:sz w:val="24"/>
          <w:szCs w:val="24"/>
        </w:rPr>
      </w:pPr>
      <w:r>
        <w:rPr>
          <w:rFonts w:ascii="Times New Roman" w:hAnsi="Times New Roman" w:cs="Times New Roman"/>
          <w:sz w:val="24"/>
          <w:szCs w:val="24"/>
        </w:rPr>
        <w:t xml:space="preserve">-Anemia secondary to zidovudine (AZT) therapy in HIV-infected patients </w:t>
      </w:r>
    </w:p>
    <w:p w:rsidR="00D86657" w:rsidRDefault="00D86657">
      <w:pPr>
        <w:rPr>
          <w:rFonts w:ascii="Times New Roman" w:hAnsi="Times New Roman" w:cs="Times New Roman"/>
          <w:sz w:val="24"/>
          <w:szCs w:val="24"/>
        </w:rPr>
      </w:pPr>
      <w:r>
        <w:rPr>
          <w:rFonts w:ascii="Times New Roman" w:hAnsi="Times New Roman" w:cs="Times New Roman"/>
          <w:sz w:val="24"/>
          <w:szCs w:val="24"/>
        </w:rPr>
        <w:t>-Anemia from chemotherapy in patients with nonmyeloid malignancies</w:t>
      </w:r>
    </w:p>
    <w:p w:rsidR="00D86657" w:rsidRDefault="00D86657">
      <w:pPr>
        <w:rPr>
          <w:rFonts w:ascii="Times New Roman" w:hAnsi="Times New Roman" w:cs="Times New Roman"/>
          <w:sz w:val="24"/>
          <w:szCs w:val="24"/>
        </w:rPr>
      </w:pPr>
      <w:r>
        <w:rPr>
          <w:rFonts w:ascii="Times New Roman" w:hAnsi="Times New Roman" w:cs="Times New Roman"/>
          <w:sz w:val="24"/>
          <w:szCs w:val="24"/>
        </w:rPr>
        <w:t>-Reduction of need for allogeneic red blood cell transfusions in patients undergoing elective, noncardiac, nonvascular surgery.</w:t>
      </w:r>
    </w:p>
    <w:p w:rsidR="00D86657" w:rsidRDefault="00D86657">
      <w:pPr>
        <w:rPr>
          <w:rFonts w:ascii="Times New Roman" w:hAnsi="Times New Roman" w:cs="Times New Roman"/>
          <w:sz w:val="24"/>
          <w:szCs w:val="24"/>
        </w:rPr>
      </w:pPr>
      <w:r>
        <w:rPr>
          <w:rFonts w:ascii="Times New Roman" w:hAnsi="Times New Roman" w:cs="Times New Roman"/>
          <w:sz w:val="24"/>
          <w:szCs w:val="24"/>
        </w:rPr>
        <w:t xml:space="preserve">-Stimulates erythropoiesis </w:t>
      </w:r>
      <w:r w:rsidR="00693A40">
        <w:rPr>
          <w:rFonts w:ascii="Times New Roman" w:hAnsi="Times New Roman" w:cs="Times New Roman"/>
          <w:sz w:val="24"/>
          <w:szCs w:val="24"/>
        </w:rPr>
        <w:t>(production of red blood cells)</w:t>
      </w:r>
    </w:p>
    <w:p w:rsidR="00D86657" w:rsidRDefault="00D86657">
      <w:pPr>
        <w:rPr>
          <w:rFonts w:ascii="Times New Roman" w:hAnsi="Times New Roman" w:cs="Times New Roman"/>
          <w:sz w:val="24"/>
          <w:szCs w:val="24"/>
        </w:rPr>
      </w:pPr>
      <w:r w:rsidRPr="002B0BBF">
        <w:rPr>
          <w:rFonts w:ascii="Times New Roman" w:hAnsi="Times New Roman" w:cs="Times New Roman"/>
          <w:sz w:val="24"/>
          <w:szCs w:val="24"/>
          <w:highlight w:val="yellow"/>
        </w:rPr>
        <w:t>SIDE EFFECTS:</w:t>
      </w:r>
      <w:r w:rsidR="00693A40">
        <w:rPr>
          <w:rFonts w:ascii="Times New Roman" w:hAnsi="Times New Roman" w:cs="Times New Roman"/>
          <w:sz w:val="24"/>
          <w:szCs w:val="24"/>
        </w:rPr>
        <w:t xml:space="preserve"> </w:t>
      </w:r>
      <w:r w:rsidR="002B0BBF">
        <w:rPr>
          <w:rFonts w:ascii="Times New Roman" w:hAnsi="Times New Roman" w:cs="Times New Roman"/>
          <w:sz w:val="24"/>
          <w:szCs w:val="24"/>
        </w:rPr>
        <w:t>seizures, headache, CHF, MI, stroke, thromboembolic events (hgb &gt;11), hypertension, transient rashes, restored fertility, resumption of menses, increased mortality and increase tumor growth (hgb &gt; or equal to 12).</w:t>
      </w:r>
    </w:p>
    <w:p w:rsidR="00D86657" w:rsidRPr="00D86657" w:rsidRDefault="00D86657">
      <w:pPr>
        <w:rPr>
          <w:rFonts w:ascii="Times New Roman" w:hAnsi="Times New Roman" w:cs="Times New Roman"/>
          <w:sz w:val="24"/>
          <w:szCs w:val="24"/>
        </w:rPr>
      </w:pPr>
      <w:r w:rsidRPr="002B0BBF">
        <w:rPr>
          <w:rFonts w:ascii="Times New Roman" w:hAnsi="Times New Roman" w:cs="Times New Roman"/>
          <w:sz w:val="24"/>
          <w:szCs w:val="24"/>
          <w:highlight w:val="yellow"/>
        </w:rPr>
        <w:t>NURSING CONSIDERATIONS/INTERVENTIONS:</w:t>
      </w:r>
      <w:r w:rsidR="002B0BBF">
        <w:rPr>
          <w:rFonts w:ascii="Times New Roman" w:hAnsi="Times New Roman" w:cs="Times New Roman"/>
          <w:sz w:val="24"/>
          <w:szCs w:val="24"/>
        </w:rPr>
        <w:t xml:space="preserve"> monitor BP before and during therapy, inform health care professional if severe hypertension is present or if BP begins to increase.  Monitor for symptoms of anemia (fatigue, dyspnea, pallor), monitor dialysis shunts (thrill and bruit) and status of artificial kidney during hemodialysis. Monitor vascular disease patients for impaired circulation, heparin may be needed to prevent clotting. Do not shake vial, inactivation of medication may occur. Solution is clear and colorless.  </w:t>
      </w:r>
    </w:p>
    <w:p w:rsidR="006F1536" w:rsidRDefault="00CD40EF">
      <w:pPr>
        <w:rPr>
          <w:rFonts w:ascii="Times New Roman" w:hAnsi="Times New Roman" w:cs="Times New Roman"/>
          <w:b/>
          <w:sz w:val="24"/>
          <w:szCs w:val="24"/>
        </w:rPr>
      </w:pPr>
      <w:r>
        <w:rPr>
          <w:rFonts w:ascii="Times New Roman" w:hAnsi="Times New Roman" w:cs="Times New Roman"/>
          <w:b/>
          <w:sz w:val="24"/>
          <w:szCs w:val="24"/>
        </w:rPr>
        <w:t>p</w:t>
      </w:r>
      <w:r w:rsidR="00151E54">
        <w:rPr>
          <w:rFonts w:ascii="Times New Roman" w:hAnsi="Times New Roman" w:cs="Times New Roman"/>
          <w:b/>
          <w:sz w:val="24"/>
          <w:szCs w:val="24"/>
        </w:rPr>
        <w:t>aricalcitol (Zemplar)</w:t>
      </w:r>
    </w:p>
    <w:p w:rsidR="00151E54" w:rsidRDefault="00151E54">
      <w:pPr>
        <w:rPr>
          <w:rFonts w:ascii="Times New Roman" w:hAnsi="Times New Roman" w:cs="Times New Roman"/>
          <w:sz w:val="24"/>
          <w:szCs w:val="24"/>
        </w:rPr>
      </w:pPr>
      <w:r w:rsidRPr="00CD40EF">
        <w:rPr>
          <w:rFonts w:ascii="Times New Roman" w:hAnsi="Times New Roman" w:cs="Times New Roman"/>
          <w:sz w:val="24"/>
          <w:szCs w:val="24"/>
          <w:highlight w:val="yellow"/>
        </w:rPr>
        <w:t>CLASSIFICATION:</w:t>
      </w:r>
      <w:r>
        <w:rPr>
          <w:rFonts w:ascii="Times New Roman" w:hAnsi="Times New Roman" w:cs="Times New Roman"/>
          <w:sz w:val="24"/>
          <w:szCs w:val="24"/>
        </w:rPr>
        <w:t xml:space="preserve"> </w:t>
      </w:r>
      <w:r w:rsidR="00CD40EF">
        <w:rPr>
          <w:rFonts w:ascii="Times New Roman" w:hAnsi="Times New Roman" w:cs="Times New Roman"/>
          <w:sz w:val="24"/>
          <w:szCs w:val="24"/>
        </w:rPr>
        <w:t>fat soluble vitamins</w:t>
      </w:r>
    </w:p>
    <w:p w:rsidR="00151E54" w:rsidRDefault="00151E54">
      <w:pPr>
        <w:rPr>
          <w:rFonts w:ascii="Times New Roman" w:hAnsi="Times New Roman" w:cs="Times New Roman"/>
          <w:sz w:val="24"/>
          <w:szCs w:val="24"/>
        </w:rPr>
      </w:pPr>
      <w:r w:rsidRPr="00CD40EF">
        <w:rPr>
          <w:rFonts w:ascii="Times New Roman" w:hAnsi="Times New Roman" w:cs="Times New Roman"/>
          <w:sz w:val="24"/>
          <w:szCs w:val="24"/>
          <w:highlight w:val="yellow"/>
        </w:rPr>
        <w:t>INDICATION/ACTION:</w:t>
      </w:r>
      <w:r w:rsidR="00CD40EF">
        <w:rPr>
          <w:rFonts w:ascii="Times New Roman" w:hAnsi="Times New Roman" w:cs="Times New Roman"/>
          <w:sz w:val="24"/>
          <w:szCs w:val="24"/>
        </w:rPr>
        <w:t xml:space="preserve"> </w:t>
      </w:r>
    </w:p>
    <w:p w:rsidR="00CD40EF" w:rsidRDefault="00CD40EF">
      <w:pPr>
        <w:rPr>
          <w:rFonts w:ascii="Times New Roman" w:hAnsi="Times New Roman" w:cs="Times New Roman"/>
          <w:sz w:val="24"/>
          <w:szCs w:val="24"/>
        </w:rPr>
      </w:pPr>
      <w:r>
        <w:rPr>
          <w:rFonts w:ascii="Times New Roman" w:hAnsi="Times New Roman" w:cs="Times New Roman"/>
          <w:sz w:val="24"/>
          <w:szCs w:val="24"/>
        </w:rPr>
        <w:t>-Prevention and treatment of secondary hyperparathyroidism in patients with stage 3 or 4 (PO) or stage 5 (PO and IV) chronic kidney disease</w:t>
      </w:r>
    </w:p>
    <w:p w:rsidR="00CD40EF" w:rsidRDefault="00CD40EF">
      <w:pPr>
        <w:rPr>
          <w:rFonts w:ascii="Times New Roman" w:hAnsi="Times New Roman" w:cs="Times New Roman"/>
          <w:sz w:val="24"/>
          <w:szCs w:val="24"/>
        </w:rPr>
      </w:pPr>
      <w:r>
        <w:rPr>
          <w:rFonts w:ascii="Times New Roman" w:hAnsi="Times New Roman" w:cs="Times New Roman"/>
          <w:sz w:val="24"/>
          <w:szCs w:val="24"/>
        </w:rPr>
        <w:lastRenderedPageBreak/>
        <w:t xml:space="preserve">-A synthetic </w:t>
      </w:r>
      <w:r w:rsidR="00F14359">
        <w:rPr>
          <w:rFonts w:ascii="Times New Roman" w:hAnsi="Times New Roman" w:cs="Times New Roman"/>
          <w:sz w:val="24"/>
          <w:szCs w:val="24"/>
        </w:rPr>
        <w:t>analog</w:t>
      </w:r>
      <w:r>
        <w:rPr>
          <w:rFonts w:ascii="Times New Roman" w:hAnsi="Times New Roman" w:cs="Times New Roman"/>
          <w:sz w:val="24"/>
          <w:szCs w:val="24"/>
        </w:rPr>
        <w:t xml:space="preserve"> of calcitriol (the active form of vitamin D3</w:t>
      </w:r>
    </w:p>
    <w:p w:rsidR="00CD40EF" w:rsidRDefault="00CD40EF">
      <w:pPr>
        <w:rPr>
          <w:rFonts w:ascii="Times New Roman" w:hAnsi="Times New Roman" w:cs="Times New Roman"/>
          <w:sz w:val="24"/>
          <w:szCs w:val="24"/>
        </w:rPr>
      </w:pPr>
      <w:r>
        <w:rPr>
          <w:rFonts w:ascii="Times New Roman" w:hAnsi="Times New Roman" w:cs="Times New Roman"/>
          <w:sz w:val="24"/>
          <w:szCs w:val="24"/>
        </w:rPr>
        <w:t>-Promotes the absorption of calcium and decreases parathyroid hormone concentrations</w:t>
      </w:r>
    </w:p>
    <w:p w:rsidR="00CD40EF" w:rsidRDefault="00CD40EF">
      <w:pPr>
        <w:rPr>
          <w:rFonts w:ascii="Times New Roman" w:hAnsi="Times New Roman" w:cs="Times New Roman"/>
          <w:sz w:val="24"/>
          <w:szCs w:val="24"/>
        </w:rPr>
      </w:pPr>
      <w:r>
        <w:rPr>
          <w:rFonts w:ascii="Times New Roman" w:hAnsi="Times New Roman" w:cs="Times New Roman"/>
          <w:sz w:val="24"/>
          <w:szCs w:val="24"/>
        </w:rPr>
        <w:t>-Improved calcium and phosphorous homeostasis in patients with chronic kidney disease</w:t>
      </w:r>
    </w:p>
    <w:p w:rsidR="00151E54" w:rsidRDefault="00151E54">
      <w:pPr>
        <w:rPr>
          <w:rFonts w:ascii="Times New Roman" w:hAnsi="Times New Roman" w:cs="Times New Roman"/>
          <w:sz w:val="24"/>
          <w:szCs w:val="24"/>
        </w:rPr>
      </w:pPr>
      <w:r w:rsidRPr="00CD40EF">
        <w:rPr>
          <w:rFonts w:ascii="Times New Roman" w:hAnsi="Times New Roman" w:cs="Times New Roman"/>
          <w:sz w:val="24"/>
          <w:szCs w:val="24"/>
          <w:highlight w:val="yellow"/>
        </w:rPr>
        <w:t>SIDE EFFECTS:</w:t>
      </w:r>
      <w:r w:rsidR="00CD40EF">
        <w:rPr>
          <w:rFonts w:ascii="Times New Roman" w:hAnsi="Times New Roman" w:cs="Times New Roman"/>
          <w:sz w:val="24"/>
          <w:szCs w:val="24"/>
        </w:rPr>
        <w:t xml:space="preserve"> seen primarily as manifestations of toxicity (hypercalcemia), dizziness, headache, somnolence, weakness, conjunctivitis, photophobia, rhinorrhea, arrhythmias, edema, hypertension, palpitations, anorexia, constipation, diarrhea, dry mouth, increased liver function tests, metallic taste, nausea, polydipsia, vomiting, weight loss, albuminuria, azotemia, decreased libido, pruritus, rash, gout, hypercalcemia, hyperthermia, bone pain, metastatic calcification, muscle pain.</w:t>
      </w:r>
    </w:p>
    <w:p w:rsidR="00151E54" w:rsidRPr="00151E54" w:rsidRDefault="00151E54">
      <w:pPr>
        <w:rPr>
          <w:rFonts w:ascii="Times New Roman" w:hAnsi="Times New Roman" w:cs="Times New Roman"/>
          <w:sz w:val="24"/>
          <w:szCs w:val="24"/>
        </w:rPr>
      </w:pPr>
      <w:r w:rsidRPr="00CD40EF">
        <w:rPr>
          <w:rFonts w:ascii="Times New Roman" w:hAnsi="Times New Roman" w:cs="Times New Roman"/>
          <w:sz w:val="24"/>
          <w:szCs w:val="24"/>
          <w:highlight w:val="yellow"/>
        </w:rPr>
        <w:t>NURSING CONSIDERATIONS/INTERVENTIONS:</w:t>
      </w:r>
      <w:r w:rsidR="00CD40EF">
        <w:rPr>
          <w:rFonts w:ascii="Times New Roman" w:hAnsi="Times New Roman" w:cs="Times New Roman"/>
          <w:sz w:val="24"/>
          <w:szCs w:val="24"/>
        </w:rPr>
        <w:t xml:space="preserve"> Assess for symptoms of vitamin deficiency prior to and periodically during therapy.  Assess for bone pain. Observe carefully for evidence of hypocalcemia (paresthesia, muscle twitching, laryngospasm, colic, cardiac arrhythmias, and chvostek/s or trousseau’s sign. Protect symptomatic patient by raising and padding side rails and keeping bed in low position. Direct IV: administer by rapid injection through the catheter at the end of a hemodialysis period.</w:t>
      </w:r>
    </w:p>
    <w:p w:rsidR="00481BCE" w:rsidRDefault="00CD40EF">
      <w:pPr>
        <w:rPr>
          <w:rFonts w:ascii="Times New Roman" w:hAnsi="Times New Roman" w:cs="Times New Roman"/>
          <w:b/>
          <w:sz w:val="24"/>
          <w:szCs w:val="24"/>
        </w:rPr>
      </w:pPr>
      <w:r>
        <w:rPr>
          <w:rFonts w:ascii="Times New Roman" w:hAnsi="Times New Roman" w:cs="Times New Roman"/>
          <w:b/>
          <w:sz w:val="24"/>
          <w:szCs w:val="24"/>
        </w:rPr>
        <w:t>Sevelamer (Renagel, Renvela)</w:t>
      </w:r>
    </w:p>
    <w:p w:rsidR="00CD40EF" w:rsidRPr="00BA6880" w:rsidRDefault="00D25B3C">
      <w:pPr>
        <w:rPr>
          <w:rFonts w:ascii="Times New Roman" w:hAnsi="Times New Roman" w:cs="Times New Roman"/>
          <w:sz w:val="24"/>
          <w:szCs w:val="24"/>
        </w:rPr>
      </w:pPr>
      <w:r w:rsidRPr="00BA6880">
        <w:rPr>
          <w:rFonts w:ascii="Times New Roman" w:hAnsi="Times New Roman" w:cs="Times New Roman"/>
          <w:sz w:val="24"/>
          <w:szCs w:val="24"/>
          <w:highlight w:val="yellow"/>
        </w:rPr>
        <w:t>CLASSIFICATION:</w:t>
      </w:r>
      <w:r w:rsidRPr="00BA6880">
        <w:rPr>
          <w:rFonts w:ascii="Times New Roman" w:hAnsi="Times New Roman" w:cs="Times New Roman"/>
          <w:sz w:val="24"/>
          <w:szCs w:val="24"/>
        </w:rPr>
        <w:t xml:space="preserve"> electrolyte modifiers, phosphate binders</w:t>
      </w:r>
    </w:p>
    <w:p w:rsidR="00D25B3C" w:rsidRDefault="00D25B3C">
      <w:pPr>
        <w:rPr>
          <w:rFonts w:ascii="Times New Roman" w:hAnsi="Times New Roman" w:cs="Times New Roman"/>
          <w:sz w:val="24"/>
          <w:szCs w:val="24"/>
        </w:rPr>
      </w:pPr>
      <w:bookmarkStart w:id="0" w:name="_GoBack"/>
      <w:bookmarkEnd w:id="0"/>
      <w:r w:rsidRPr="00BA6880">
        <w:rPr>
          <w:rFonts w:ascii="Times New Roman" w:hAnsi="Times New Roman" w:cs="Times New Roman"/>
          <w:sz w:val="24"/>
          <w:szCs w:val="24"/>
          <w:highlight w:val="yellow"/>
        </w:rPr>
        <w:t>INDICATION/ACTION:</w:t>
      </w:r>
      <w:r>
        <w:rPr>
          <w:rFonts w:ascii="Times New Roman" w:hAnsi="Times New Roman" w:cs="Times New Roman"/>
          <w:sz w:val="24"/>
          <w:szCs w:val="24"/>
        </w:rPr>
        <w:t xml:space="preserve"> </w:t>
      </w:r>
    </w:p>
    <w:p w:rsidR="00D25B3C" w:rsidRDefault="00D25B3C">
      <w:pPr>
        <w:rPr>
          <w:rFonts w:ascii="Times New Roman" w:hAnsi="Times New Roman" w:cs="Times New Roman"/>
          <w:sz w:val="24"/>
          <w:szCs w:val="24"/>
        </w:rPr>
      </w:pPr>
      <w:r>
        <w:rPr>
          <w:rFonts w:ascii="Times New Roman" w:hAnsi="Times New Roman" w:cs="Times New Roman"/>
          <w:sz w:val="24"/>
          <w:szCs w:val="24"/>
        </w:rPr>
        <w:t>-Reduction of serum phosphate levels in patients with hyperphosphatemia associated with end-stage renal disease</w:t>
      </w:r>
    </w:p>
    <w:p w:rsidR="00D25B3C" w:rsidRDefault="00D25B3C">
      <w:pPr>
        <w:rPr>
          <w:rFonts w:ascii="Times New Roman" w:hAnsi="Times New Roman" w:cs="Times New Roman"/>
          <w:sz w:val="24"/>
          <w:szCs w:val="24"/>
        </w:rPr>
      </w:pPr>
      <w:r>
        <w:rPr>
          <w:rFonts w:ascii="Times New Roman" w:hAnsi="Times New Roman" w:cs="Times New Roman"/>
          <w:sz w:val="24"/>
          <w:szCs w:val="24"/>
        </w:rPr>
        <w:t>-A polymer that binds phosphate in the GI tract, preventing its absorption</w:t>
      </w:r>
    </w:p>
    <w:p w:rsidR="00D25B3C" w:rsidRDefault="00D25B3C">
      <w:pPr>
        <w:rPr>
          <w:rFonts w:ascii="Times New Roman" w:hAnsi="Times New Roman" w:cs="Times New Roman"/>
          <w:sz w:val="24"/>
          <w:szCs w:val="24"/>
        </w:rPr>
      </w:pPr>
      <w:r w:rsidRPr="00BA6880">
        <w:rPr>
          <w:rFonts w:ascii="Times New Roman" w:hAnsi="Times New Roman" w:cs="Times New Roman"/>
          <w:sz w:val="24"/>
          <w:szCs w:val="24"/>
          <w:highlight w:val="yellow"/>
        </w:rPr>
        <w:t>SIDE EFFECTS:</w:t>
      </w:r>
      <w:r>
        <w:rPr>
          <w:rFonts w:ascii="Times New Roman" w:hAnsi="Times New Roman" w:cs="Times New Roman"/>
          <w:sz w:val="24"/>
          <w:szCs w:val="24"/>
        </w:rPr>
        <w:t xml:space="preserve"> bowel obstruction/perforation, esophageal obstruction, diarrhea, dyspepsia, vomiting, choking, constipation, dysphagia, flatulence, nausea</w:t>
      </w:r>
    </w:p>
    <w:p w:rsidR="00D25B3C" w:rsidRPr="00CD40EF" w:rsidRDefault="00D25B3C">
      <w:pPr>
        <w:rPr>
          <w:rFonts w:ascii="Times New Roman" w:hAnsi="Times New Roman" w:cs="Times New Roman"/>
          <w:sz w:val="24"/>
          <w:szCs w:val="24"/>
        </w:rPr>
      </w:pPr>
      <w:r w:rsidRPr="00BA6880">
        <w:rPr>
          <w:rFonts w:ascii="Times New Roman" w:hAnsi="Times New Roman" w:cs="Times New Roman"/>
          <w:sz w:val="24"/>
          <w:szCs w:val="24"/>
          <w:highlight w:val="yellow"/>
        </w:rPr>
        <w:t>NURSING CONSIDERATIONS/INTERVENTIONS:</w:t>
      </w:r>
      <w:r>
        <w:rPr>
          <w:rFonts w:ascii="Times New Roman" w:hAnsi="Times New Roman" w:cs="Times New Roman"/>
          <w:sz w:val="24"/>
          <w:szCs w:val="24"/>
        </w:rPr>
        <w:t xml:space="preserve"> Assess patients for GI side effects periodically during therapy, monitor serum phosphorous, calcium, bicarbonate, and chloride levels periodically during therapy.  Doses of concurrent medications should be spaced at least 1 hr. before or 3 hrs</w:t>
      </w:r>
      <w:r w:rsidR="005229EC">
        <w:rPr>
          <w:rFonts w:ascii="Times New Roman" w:hAnsi="Times New Roman" w:cs="Times New Roman"/>
          <w:sz w:val="24"/>
          <w:szCs w:val="24"/>
        </w:rPr>
        <w:t>.</w:t>
      </w:r>
      <w:r>
        <w:rPr>
          <w:rFonts w:ascii="Times New Roman" w:hAnsi="Times New Roman" w:cs="Times New Roman"/>
          <w:sz w:val="24"/>
          <w:szCs w:val="24"/>
        </w:rPr>
        <w:t xml:space="preserve"> after sevelamer.  Administer with meals do not break, chew, or crush tablets: contents expand in water. Oral suspension powder should be mixed thoroughly with </w:t>
      </w:r>
      <w:r w:rsidR="005229EC">
        <w:rPr>
          <w:rFonts w:ascii="Times New Roman" w:hAnsi="Times New Roman" w:cs="Times New Roman"/>
          <w:sz w:val="24"/>
          <w:szCs w:val="24"/>
        </w:rPr>
        <w:t>at least</w:t>
      </w:r>
      <w:r>
        <w:rPr>
          <w:rFonts w:ascii="Times New Roman" w:hAnsi="Times New Roman" w:cs="Times New Roman"/>
          <w:sz w:val="24"/>
          <w:szCs w:val="24"/>
        </w:rPr>
        <w:t xml:space="preserve"> 1 ounce of water for .8 grams within 30 minutes or resuspend the preparation right before drinking.</w:t>
      </w:r>
    </w:p>
    <w:sectPr w:rsidR="00D25B3C" w:rsidRPr="00CD4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BCE"/>
    <w:rsid w:val="00052A76"/>
    <w:rsid w:val="00151E54"/>
    <w:rsid w:val="00221E49"/>
    <w:rsid w:val="002B0BBF"/>
    <w:rsid w:val="00481BCE"/>
    <w:rsid w:val="005229EC"/>
    <w:rsid w:val="005E259E"/>
    <w:rsid w:val="00693A40"/>
    <w:rsid w:val="006F1536"/>
    <w:rsid w:val="0099182A"/>
    <w:rsid w:val="00A50F69"/>
    <w:rsid w:val="00B3413D"/>
    <w:rsid w:val="00BA6880"/>
    <w:rsid w:val="00CD40EF"/>
    <w:rsid w:val="00D25B3C"/>
    <w:rsid w:val="00D86657"/>
    <w:rsid w:val="00F14359"/>
    <w:rsid w:val="00F148D7"/>
    <w:rsid w:val="00FE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dc:creator>
  <cp:lastModifiedBy>Kit</cp:lastModifiedBy>
  <cp:revision>13</cp:revision>
  <dcterms:created xsi:type="dcterms:W3CDTF">2013-04-14T18:01:00Z</dcterms:created>
  <dcterms:modified xsi:type="dcterms:W3CDTF">2013-04-14T19:44:00Z</dcterms:modified>
</cp:coreProperties>
</file>