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Pr="009449F0" w:rsidRDefault="001C5FD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Cindy Bores/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Sueann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Lammers</w:t>
            </w:r>
          </w:p>
          <w:p w:rsidR="005A0B7B" w:rsidRPr="009449F0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Pr="009449F0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449F0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Pr="009449F0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C67E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Ondansetron/Zofran</w:t>
            </w:r>
          </w:p>
          <w:p w:rsidR="005C67E9" w:rsidRDefault="005C67E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4mg q6 hrs PRN IVP</w:t>
            </w: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Amlodipine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Norvasc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10mg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daily</w:t>
            </w: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5D25" w:rsidRDefault="00A35D2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Dalteparin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Fragmin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5000 units sub-q daily at 1000</w:t>
            </w: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5D25" w:rsidRDefault="00A35D2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Tylox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/Percocet 5/500</w:t>
            </w:r>
            <w:r w:rsidR="009B60D3">
              <w:rPr>
                <w:rFonts w:ascii="Arial" w:hAnsi="Arial" w:cs="Arial"/>
                <w:sz w:val="18"/>
                <w:szCs w:val="18"/>
              </w:rPr>
              <w:t>, 1 tab po q 4 hrs PRN</w:t>
            </w: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Morphine Sulfate 2mg q 3 hrs PRN IVP</w:t>
            </w: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A7756" w:rsidRDefault="002A77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Potassium Chloride/Sodium Chloride 1000 ml @ 75ml/hr q 13 h  20m, IV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C67E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Antiemetics – HT3 receptor antagonists</w:t>
            </w: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8430F5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8430F5" w:rsidRDefault="00533630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 w:rsidR="008430F5">
              <w:rPr>
                <w:rFonts w:ascii="Arial" w:hAnsi="Arial" w:cs="Arial"/>
                <w:sz w:val="18"/>
                <w:szCs w:val="18"/>
              </w:rPr>
              <w:t>Dihydropyridines</w:t>
            </w:r>
            <w:proofErr w:type="spellEnd"/>
          </w:p>
          <w:p w:rsidR="009B60D3" w:rsidRDefault="008430F5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449F0">
              <w:rPr>
                <w:rFonts w:ascii="Arial" w:hAnsi="Arial" w:cs="Arial"/>
                <w:sz w:val="18"/>
                <w:szCs w:val="18"/>
              </w:rPr>
              <w:t>Antihypertensive</w:t>
            </w:r>
          </w:p>
          <w:p w:rsidR="009B60D3" w:rsidRDefault="009B60D3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5D25" w:rsidRDefault="00A35D2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449F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Anticoagulants</w:t>
            </w: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5D25" w:rsidRDefault="00A35D2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Analgesics &amp; antipyretics opiate agonists</w:t>
            </w: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Opiate agonists</w:t>
            </w: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A7756" w:rsidRDefault="002A77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preparations</w:t>
            </w: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0667" w:rsidRDefault="00EB066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C67E9">
              <w:rPr>
                <w:rFonts w:ascii="Arial" w:hAnsi="Arial" w:cs="Arial"/>
                <w:sz w:val="18"/>
                <w:szCs w:val="18"/>
              </w:rPr>
              <w:t>revents nausea &amp; vomiting</w:t>
            </w: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9B60D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B60D3" w:rsidRDefault="008430F5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transport of calcium into myocardial and vascular smooth muscle cells</w:t>
            </w:r>
          </w:p>
          <w:p w:rsidR="008430F5" w:rsidRDefault="008430F5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35D25" w:rsidRDefault="00A35D25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E10170" w:rsidP="008430F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8430F5">
              <w:rPr>
                <w:rFonts w:ascii="Arial" w:hAnsi="Arial" w:cs="Arial"/>
                <w:sz w:val="18"/>
                <w:szCs w:val="18"/>
              </w:rPr>
              <w:t>revent DVT and PE for surgical patients</w:t>
            </w: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5D25" w:rsidRDefault="00A35D2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8430F5">
              <w:rPr>
                <w:rFonts w:ascii="Arial" w:hAnsi="Arial" w:cs="Arial"/>
                <w:sz w:val="18"/>
                <w:szCs w:val="18"/>
              </w:rPr>
              <w:t>inds to opiate receptors in the CNS</w:t>
            </w: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8430F5">
              <w:rPr>
                <w:rFonts w:ascii="Arial" w:hAnsi="Arial" w:cs="Arial"/>
                <w:sz w:val="18"/>
                <w:szCs w:val="18"/>
              </w:rPr>
              <w:t>inds to opiate receptors in CNS, alters perception of and response to painful stimuli which producing CNS depression</w:t>
            </w:r>
          </w:p>
          <w:p w:rsidR="00A35D25" w:rsidRDefault="00A35D2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A7756" w:rsidRDefault="002A7756" w:rsidP="007E27D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5D25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Maintains acid-base balance,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isotonicity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&amp; electrophysiologic balance of the cell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5C67E9">
              <w:rPr>
                <w:rFonts w:ascii="Arial" w:hAnsi="Arial" w:cs="Arial"/>
                <w:sz w:val="18"/>
                <w:szCs w:val="18"/>
              </w:rPr>
              <w:t xml:space="preserve">eadache, dizziness, drowsiness, </w:t>
            </w:r>
            <w:r w:rsidR="009449F0">
              <w:rPr>
                <w:rFonts w:ascii="Arial" w:hAnsi="Arial" w:cs="Arial"/>
                <w:sz w:val="18"/>
                <w:szCs w:val="18"/>
              </w:rPr>
              <w:t>fatigue, weakness</w:t>
            </w:r>
            <w:r w:rsidR="005C67E9">
              <w:rPr>
                <w:rFonts w:ascii="Arial" w:hAnsi="Arial" w:cs="Arial"/>
                <w:sz w:val="18"/>
                <w:szCs w:val="18"/>
              </w:rPr>
              <w:t xml:space="preserve"> diarrhea, constipation</w:t>
            </w:r>
          </w:p>
          <w:p w:rsidR="008430F5" w:rsidRDefault="008430F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30F5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dizziness, fatigue</w:t>
            </w: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bleeding, thrombocytopenia</w:t>
            </w: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drowsiness, dizziness</w:t>
            </w: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dizziness, sedation, headache, constipation</w:t>
            </w: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A7756" w:rsidRDefault="002A77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10170" w:rsidRDefault="00E1017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arrhythmias, abdominal pain, diarrhea, nausea, vomiting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Advise p</w:t>
            </w:r>
            <w:r w:rsidR="005C67E9">
              <w:rPr>
                <w:rFonts w:ascii="Arial" w:hAnsi="Arial" w:cs="Arial"/>
                <w:sz w:val="18"/>
                <w:szCs w:val="18"/>
              </w:rPr>
              <w:t xml:space="preserve">t to be aware of </w:t>
            </w:r>
            <w:r w:rsidR="009449F0">
              <w:rPr>
                <w:rFonts w:ascii="Arial" w:hAnsi="Arial" w:cs="Arial"/>
                <w:sz w:val="18"/>
                <w:szCs w:val="18"/>
              </w:rPr>
              <w:t>extra pyramidal</w:t>
            </w:r>
            <w:r w:rsidR="005C67E9">
              <w:rPr>
                <w:rFonts w:ascii="Arial" w:hAnsi="Arial" w:cs="Arial"/>
                <w:sz w:val="18"/>
                <w:szCs w:val="18"/>
              </w:rPr>
              <w:t xml:space="preserve"> effects </w:t>
            </w:r>
            <w:r w:rsidR="00EB0667">
              <w:rPr>
                <w:rFonts w:ascii="Arial" w:hAnsi="Arial" w:cs="Arial"/>
                <w:sz w:val="18"/>
                <w:szCs w:val="18"/>
              </w:rPr>
              <w:t>periodicall</w:t>
            </w:r>
            <w:r>
              <w:rPr>
                <w:rFonts w:ascii="Arial" w:hAnsi="Arial" w:cs="Arial"/>
                <w:sz w:val="18"/>
                <w:szCs w:val="18"/>
              </w:rPr>
              <w:t xml:space="preserve">y during therapy.  Advise pt </w:t>
            </w:r>
            <w:r w:rsidR="00EB0667">
              <w:rPr>
                <w:rFonts w:ascii="Arial" w:hAnsi="Arial" w:cs="Arial"/>
                <w:sz w:val="18"/>
                <w:szCs w:val="18"/>
              </w:rPr>
              <w:t xml:space="preserve"> to notify healthcare professional if s/s of irr</w:t>
            </w:r>
            <w:r>
              <w:rPr>
                <w:rFonts w:ascii="Arial" w:hAnsi="Arial" w:cs="Arial"/>
                <w:sz w:val="18"/>
                <w:szCs w:val="18"/>
              </w:rPr>
              <w:t>eg heart beat</w:t>
            </w:r>
          </w:p>
          <w:p w:rsidR="00C8199D" w:rsidRDefault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199D" w:rsidRDefault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large amounts of grapefruit juice during therapy, instruct pt on correct way to monitor pulse and contact PCP if HR less than 50 bpm</w:t>
            </w:r>
          </w:p>
          <w:p w:rsidR="00C8199D" w:rsidRDefault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199D" w:rsidRDefault="00C8199D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for active bleeding and bruising, assess for black tarry stools</w:t>
            </w:r>
          </w:p>
          <w:p w:rsidR="00C8199D" w:rsidRDefault="00C8199D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199D" w:rsidRDefault="00C8199D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3630" w:rsidRDefault="00533630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199D" w:rsidRDefault="00C8199D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alcohol or other CNS depressants with this medication</w:t>
            </w:r>
          </w:p>
          <w:p w:rsidR="00C8199D" w:rsidRDefault="00C8199D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199D" w:rsidRDefault="00C8199D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A7756" w:rsidRDefault="002A7756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199D" w:rsidRDefault="00C8199D" w:rsidP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pain after treatment for effectiveness of relief, avoid alcohol with this medication</w:t>
            </w:r>
          </w:p>
          <w:p w:rsidR="00C8199D" w:rsidRDefault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199D" w:rsidRDefault="00C8199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EF" w:rsidRDefault="002032E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A7756" w:rsidRDefault="002A77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27D9" w:rsidRDefault="007E27D9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32EF" w:rsidRDefault="002032E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bowel patterns due to various medication SE, notify PCP if nausea, vomiting, diarrhea of stomach discomfort persists</w:t>
            </w:r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A0B7B"/>
    <w:rsid w:val="001C5FDB"/>
    <w:rsid w:val="002032EF"/>
    <w:rsid w:val="002A7756"/>
    <w:rsid w:val="00517080"/>
    <w:rsid w:val="00533630"/>
    <w:rsid w:val="005A0B7B"/>
    <w:rsid w:val="005C67E9"/>
    <w:rsid w:val="00681B2D"/>
    <w:rsid w:val="007E27D9"/>
    <w:rsid w:val="00800162"/>
    <w:rsid w:val="008430F5"/>
    <w:rsid w:val="009449F0"/>
    <w:rsid w:val="009B60D3"/>
    <w:rsid w:val="00A35D25"/>
    <w:rsid w:val="00C8199D"/>
    <w:rsid w:val="00E10170"/>
    <w:rsid w:val="00E35212"/>
    <w:rsid w:val="00EB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Kirk</cp:lastModifiedBy>
  <cp:revision>11</cp:revision>
  <cp:lastPrinted>2013-01-25T01:32:00Z</cp:lastPrinted>
  <dcterms:created xsi:type="dcterms:W3CDTF">2013-01-25T01:18:00Z</dcterms:created>
  <dcterms:modified xsi:type="dcterms:W3CDTF">2013-01-25T01:45:00Z</dcterms:modified>
</cp:coreProperties>
</file>