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D1" w:rsidRPr="000B6E1E" w:rsidRDefault="003007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Inflammatory Bowel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Diseae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(IBD)</w:t>
      </w:r>
    </w:p>
    <w:p w:rsidR="000B6E1E" w:rsidRPr="003007DB" w:rsidRDefault="003007DB" w:rsidP="000B6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07DB">
        <w:rPr>
          <w:rFonts w:ascii="Times New Roman" w:hAnsi="Times New Roman" w:cs="Times New Roman"/>
          <w:sz w:val="24"/>
          <w:szCs w:val="24"/>
        </w:rPr>
        <w:t xml:space="preserve">Inflammatory Bowel Disease refers to </w:t>
      </w:r>
      <w:proofErr w:type="spellStart"/>
      <w:r w:rsidRPr="003007DB">
        <w:rPr>
          <w:rFonts w:ascii="Times New Roman" w:hAnsi="Times New Roman" w:cs="Times New Roman"/>
          <w:sz w:val="24"/>
          <w:szCs w:val="24"/>
        </w:rPr>
        <w:t>Chron’s</w:t>
      </w:r>
      <w:proofErr w:type="spellEnd"/>
      <w:r w:rsidRPr="003007DB">
        <w:rPr>
          <w:rFonts w:ascii="Times New Roman" w:hAnsi="Times New Roman" w:cs="Times New Roman"/>
          <w:sz w:val="24"/>
          <w:szCs w:val="24"/>
        </w:rPr>
        <w:t xml:space="preserve"> disease and ulcerative colitis.  Both of these disorders include a chronic inflammation of the colon.  The severity of the inflammation resides and returns over periods of time.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85B">
        <w:rPr>
          <w:rFonts w:ascii="Times New Roman" w:hAnsi="Times New Roman" w:cs="Times New Roman"/>
          <w:sz w:val="24"/>
          <w:szCs w:val="24"/>
        </w:rPr>
        <w:t xml:space="preserve">A genetic factor </w:t>
      </w:r>
      <w:r w:rsidR="00253575">
        <w:rPr>
          <w:rFonts w:ascii="Times New Roman" w:hAnsi="Times New Roman" w:cs="Times New Roman"/>
          <w:sz w:val="24"/>
          <w:szCs w:val="24"/>
        </w:rPr>
        <w:t>also plays a role</w:t>
      </w:r>
    </w:p>
    <w:p w:rsidR="00364EFE" w:rsidRDefault="000B6E1E" w:rsidP="000B6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Etiology</w:t>
      </w:r>
    </w:p>
    <w:p w:rsidR="00F1585B" w:rsidRPr="00F1585B" w:rsidRDefault="003007DB" w:rsidP="00F15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IAB is an autoimmune disease that is initiated </w:t>
      </w:r>
      <w:r w:rsidR="00F1585B">
        <w:rPr>
          <w:rFonts w:ascii="Times New Roman" w:hAnsi="Times New Roman" w:cs="Times New Roman"/>
          <w:sz w:val="24"/>
          <w:szCs w:val="24"/>
        </w:rPr>
        <w:t>by antigens.  It is more common in teenage years and early adult hood.  It predominantly seen more in whites who live in urban areas.</w:t>
      </w:r>
    </w:p>
    <w:p w:rsidR="003007DB" w:rsidRPr="003007DB" w:rsidRDefault="003007DB" w:rsidP="003007D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B6E1E" w:rsidRPr="003007DB" w:rsidRDefault="000B6E1E" w:rsidP="003007DB">
      <w:pPr>
        <w:rPr>
          <w:rFonts w:ascii="Times New Roman" w:hAnsi="Times New Roman" w:cs="Times New Roman"/>
          <w:b/>
          <w:sz w:val="24"/>
          <w:szCs w:val="24"/>
        </w:rPr>
      </w:pPr>
      <w:r w:rsidRPr="003007DB">
        <w:rPr>
          <w:rFonts w:ascii="Times New Roman" w:hAnsi="Times New Roman" w:cs="Times New Roman"/>
          <w:b/>
          <w:sz w:val="24"/>
          <w:szCs w:val="24"/>
        </w:rPr>
        <w:t>Pathophysiology</w:t>
      </w:r>
    </w:p>
    <w:p w:rsidR="00253575" w:rsidRDefault="00253575" w:rsidP="002535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</w:t>
      </w:r>
      <w:r>
        <w:rPr>
          <w:rFonts w:ascii="Times New Roman" w:hAnsi="Times New Roman" w:cs="Times New Roman"/>
          <w:sz w:val="24"/>
          <w:szCs w:val="24"/>
        </w:rPr>
        <w:t>issue damage</w:t>
      </w:r>
      <w:r>
        <w:rPr>
          <w:rFonts w:ascii="Times New Roman" w:hAnsi="Times New Roman" w:cs="Times New Roman"/>
          <w:sz w:val="24"/>
          <w:szCs w:val="24"/>
        </w:rPr>
        <w:t xml:space="preserve"> in IBD</w:t>
      </w:r>
      <w:r>
        <w:rPr>
          <w:rFonts w:ascii="Times New Roman" w:hAnsi="Times New Roman" w:cs="Times New Roman"/>
          <w:sz w:val="24"/>
          <w:szCs w:val="24"/>
        </w:rPr>
        <w:t xml:space="preserve"> results from a continuous inflammatory response.  </w:t>
      </w:r>
      <w:r>
        <w:rPr>
          <w:rFonts w:ascii="Times New Roman" w:hAnsi="Times New Roman" w:cs="Times New Roman"/>
          <w:sz w:val="24"/>
          <w:szCs w:val="24"/>
        </w:rPr>
        <w:t xml:space="preserve">This inflammation response is initiated by the body’s own antigens.  </w:t>
      </w:r>
      <w:proofErr w:type="spellStart"/>
      <w:r>
        <w:rPr>
          <w:rFonts w:ascii="Times New Roman" w:hAnsi="Times New Roman" w:cs="Times New Roman"/>
          <w:sz w:val="24"/>
          <w:szCs w:val="24"/>
        </w:rPr>
        <w:t>Crohn’s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disease can occur anywhere in the GI tract and affects all layers of the bowel wall</w:t>
      </w:r>
      <w:r w:rsidR="001D02F4">
        <w:rPr>
          <w:rFonts w:ascii="Times New Roman" w:hAnsi="Times New Roman" w:cs="Times New Roman"/>
          <w:sz w:val="24"/>
          <w:szCs w:val="24"/>
        </w:rPr>
        <w:t>, as ulcerative colitis typically starts in the rectum moving toward the cecum</w:t>
      </w:r>
      <w:r>
        <w:rPr>
          <w:rFonts w:ascii="Times New Roman" w:hAnsi="Times New Roman" w:cs="Times New Roman"/>
          <w:sz w:val="24"/>
          <w:szCs w:val="24"/>
        </w:rPr>
        <w:t xml:space="preserve">.  The ulcerations </w:t>
      </w:r>
      <w:r w:rsidR="00FB57F3">
        <w:rPr>
          <w:rFonts w:ascii="Times New Roman" w:hAnsi="Times New Roman" w:cs="Times New Roman"/>
          <w:sz w:val="24"/>
          <w:szCs w:val="24"/>
        </w:rPr>
        <w:t>affect areas between inflamed edematous mucosa which give the typical “cobblestone” appearance.</w:t>
      </w:r>
      <w:r w:rsidR="001D02F4">
        <w:rPr>
          <w:rFonts w:ascii="Times New Roman" w:hAnsi="Times New Roman" w:cs="Times New Roman"/>
          <w:sz w:val="24"/>
          <w:szCs w:val="24"/>
        </w:rPr>
        <w:t xml:space="preserve">  </w:t>
      </w:r>
      <w:r w:rsidR="00FB57F3">
        <w:rPr>
          <w:rFonts w:ascii="Times New Roman" w:hAnsi="Times New Roman" w:cs="Times New Roman"/>
          <w:sz w:val="24"/>
          <w:szCs w:val="24"/>
        </w:rPr>
        <w:t>If the inflammation is able to progress through the wall, bowel contents can leak into the peritoneal cavity resulting in abscesses or peritonitis.</w:t>
      </w:r>
      <w:r w:rsidR="001D02F4">
        <w:rPr>
          <w:rFonts w:ascii="Times New Roman" w:hAnsi="Times New Roman" w:cs="Times New Roman"/>
          <w:sz w:val="24"/>
          <w:szCs w:val="24"/>
        </w:rPr>
        <w:t xml:space="preserve">  The leaks sometimes form holes between adjacent organs known as fistulas.  This inflammation is limited to the colon in ulcerative colitis.   </w:t>
      </w:r>
    </w:p>
    <w:p w:rsidR="008D5A4C" w:rsidRDefault="008D5A4C" w:rsidP="00253575">
      <w:pPr>
        <w:rPr>
          <w:rFonts w:ascii="Times New Roman" w:hAnsi="Times New Roman" w:cs="Times New Roman"/>
          <w:b/>
          <w:sz w:val="24"/>
          <w:szCs w:val="24"/>
        </w:rPr>
      </w:pPr>
      <w:r w:rsidRPr="00253575">
        <w:rPr>
          <w:rFonts w:ascii="Times New Roman" w:hAnsi="Times New Roman" w:cs="Times New Roman"/>
          <w:b/>
          <w:sz w:val="24"/>
          <w:szCs w:val="24"/>
        </w:rPr>
        <w:t>Manifestations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Diarrhea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Abdominal pain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Weightloss</w:t>
      </w:r>
      <w:proofErr w:type="spellEnd"/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(right iliac fossa)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Rectal bleeding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Fever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Bloody diarrhea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Semiformed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stools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Malaise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Anorexia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Anemia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Tachycardia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Dehydration</w:t>
      </w:r>
    </w:p>
    <w:p w:rsidR="00AA7F17" w:rsidRPr="00A17B07" w:rsidRDefault="00AA7F17" w:rsidP="00A17B07">
      <w:pPr>
        <w:rPr>
          <w:rFonts w:ascii="Times New Roman" w:hAnsi="Times New Roman" w:cs="Times New Roman"/>
          <w:b/>
          <w:sz w:val="24"/>
          <w:szCs w:val="24"/>
        </w:rPr>
      </w:pPr>
      <w:r w:rsidRPr="00A17B07">
        <w:rPr>
          <w:rFonts w:ascii="Times New Roman" w:hAnsi="Times New Roman" w:cs="Times New Roman"/>
          <w:b/>
          <w:sz w:val="24"/>
          <w:szCs w:val="24"/>
        </w:rPr>
        <w:t>Diagnostic and Labs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History/Physical examination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CBC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Erythrocyte sedimentation rate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Genetic studies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Occult Blood test (stool)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Infection test (stool)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Capsule endoscopy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Radiologic studies (barium contrast)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Sigmoidoscopy (biopsy)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Colonoscopy (biopsy)</w:t>
      </w:r>
    </w:p>
    <w:p w:rsidR="00AA7F17" w:rsidRDefault="00AA7F17" w:rsidP="00A17B07">
      <w:pPr>
        <w:rPr>
          <w:rFonts w:ascii="Times New Roman" w:hAnsi="Times New Roman" w:cs="Times New Roman"/>
          <w:b/>
          <w:sz w:val="24"/>
          <w:szCs w:val="24"/>
        </w:rPr>
      </w:pPr>
      <w:r w:rsidRPr="00A17B07">
        <w:rPr>
          <w:rFonts w:ascii="Times New Roman" w:hAnsi="Times New Roman" w:cs="Times New Roman"/>
          <w:b/>
          <w:sz w:val="24"/>
          <w:szCs w:val="24"/>
        </w:rPr>
        <w:t>Treatments</w:t>
      </w:r>
    </w:p>
    <w:p w:rsidR="00A17B07" w:rsidRPr="00A17B07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Aminosalicylates</w:t>
      </w:r>
      <w:proofErr w:type="spellEnd"/>
    </w:p>
    <w:p w:rsidR="00A17B07" w:rsidRPr="0072345A" w:rsidRDefault="0072345A" w:rsidP="00A17B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Sulfasalazine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Azulfidine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72345A" w:rsidRDefault="0072345A" w:rsidP="00A17B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Mesalamine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Asacol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Pentasa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72345A" w:rsidRDefault="0072345A" w:rsidP="00A17B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Olsalazine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Dipentum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A17B07" w:rsidRDefault="0072345A" w:rsidP="00A17B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5-ASA enema (</w:t>
      </w:r>
      <w:proofErr w:type="spellStart"/>
      <w:r>
        <w:rPr>
          <w:rFonts w:ascii="Times New Roman" w:hAnsi="Times New Roman" w:cs="Times New Roman"/>
          <w:sz w:val="24"/>
          <w:szCs w:val="24"/>
        </w:rPr>
        <w:t>Rowasa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7B07" w:rsidRPr="0072345A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Antimicrobial </w:t>
      </w:r>
      <w:proofErr w:type="spellStart"/>
      <w:r>
        <w:rPr>
          <w:rFonts w:ascii="Times New Roman" w:hAnsi="Times New Roman" w:cs="Times New Roman"/>
          <w:sz w:val="24"/>
          <w:szCs w:val="24"/>
        </w:rPr>
        <w:t>agetns</w:t>
      </w:r>
      <w:proofErr w:type="spellEnd"/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Metronidazole (</w:t>
      </w:r>
      <w:proofErr w:type="spellStart"/>
      <w:r>
        <w:rPr>
          <w:rFonts w:ascii="Times New Roman" w:hAnsi="Times New Roman" w:cs="Times New Roman"/>
          <w:sz w:val="24"/>
          <w:szCs w:val="24"/>
        </w:rPr>
        <w:t>Flagyl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Ciprofloxacin (</w:t>
      </w:r>
      <w:proofErr w:type="spellStart"/>
      <w:r>
        <w:rPr>
          <w:rFonts w:ascii="Times New Roman" w:hAnsi="Times New Roman" w:cs="Times New Roman"/>
          <w:sz w:val="24"/>
          <w:szCs w:val="24"/>
        </w:rPr>
        <w:t>Cipro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A17B07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Clarithromycin (</w:t>
      </w:r>
      <w:proofErr w:type="spellStart"/>
      <w:r>
        <w:rPr>
          <w:rFonts w:ascii="Times New Roman" w:hAnsi="Times New Roman" w:cs="Times New Roman"/>
          <w:sz w:val="24"/>
          <w:szCs w:val="24"/>
        </w:rPr>
        <w:t>Biaxin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7B07" w:rsidRPr="0072345A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Corticosteroid drugs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Prednisone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Budesonide (</w:t>
      </w:r>
      <w:proofErr w:type="spellStart"/>
      <w:r>
        <w:rPr>
          <w:rFonts w:ascii="Times New Roman" w:hAnsi="Times New Roman" w:cs="Times New Roman"/>
          <w:sz w:val="24"/>
          <w:szCs w:val="24"/>
        </w:rPr>
        <w:t>Entocort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Hydrocortisone </w:t>
      </w:r>
    </w:p>
    <w:p w:rsidR="0072345A" w:rsidRPr="00A17B07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Methylprednisone</w:t>
      </w:r>
      <w:proofErr w:type="spellEnd"/>
    </w:p>
    <w:p w:rsidR="00A17B07" w:rsidRPr="0072345A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Immunosurpressents</w:t>
      </w:r>
      <w:proofErr w:type="spellEnd"/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Azathioprine (Imuran)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6-mercaptopurine (6-MP)</w:t>
      </w:r>
    </w:p>
    <w:p w:rsidR="0072345A" w:rsidRPr="00A17B07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Cyclosporine </w:t>
      </w:r>
    </w:p>
    <w:p w:rsidR="00A17B07" w:rsidRPr="0072345A" w:rsidRDefault="00A17B07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Biologc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therapy (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immunomodulator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Infliximab (</w:t>
      </w:r>
      <w:proofErr w:type="spellStart"/>
      <w:r>
        <w:rPr>
          <w:rFonts w:ascii="Times New Roman" w:hAnsi="Times New Roman" w:cs="Times New Roman"/>
          <w:sz w:val="24"/>
          <w:szCs w:val="24"/>
        </w:rPr>
        <w:t>Remicade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345A" w:rsidRPr="0072345A" w:rsidRDefault="0072345A" w:rsidP="00723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Antidiarrheals</w:t>
      </w:r>
      <w:proofErr w:type="spellEnd"/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Diphenoxylate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w/ atropine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Lomotil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Loperamide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(Imodium)</w:t>
      </w:r>
    </w:p>
    <w:p w:rsidR="00A17B07" w:rsidRPr="0072345A" w:rsidRDefault="0072345A" w:rsidP="00A17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Vitamins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Ferrous sulfate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Ferrous </w:t>
      </w:r>
      <w:proofErr w:type="spellStart"/>
      <w:r>
        <w:rPr>
          <w:rFonts w:ascii="Times New Roman" w:hAnsi="Times New Roman" w:cs="Times New Roman"/>
          <w:sz w:val="24"/>
          <w:szCs w:val="24"/>
        </w:rPr>
        <w:t>gluconate</w:t>
      </w:r>
      <w:proofErr w:type="spellEnd"/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 dextran injection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Imferon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Cobalamin</w:t>
      </w:r>
      <w:proofErr w:type="spellEnd"/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Zinc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Folate</w:t>
      </w:r>
      <w:proofErr w:type="spellEnd"/>
    </w:p>
    <w:p w:rsidR="0072345A" w:rsidRPr="0072345A" w:rsidRDefault="0072345A" w:rsidP="00723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Surgery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Colectomy (sometimes total)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Ileoanal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anastomosis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mucosectomy</w:t>
      </w:r>
      <w:proofErr w:type="spellEnd"/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reservoir construction</w:t>
      </w:r>
    </w:p>
    <w:p w:rsidR="0072345A" w:rsidRPr="0072345A" w:rsidRDefault="0072345A" w:rsidP="0072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Temporary ileostomy</w:t>
      </w:r>
    </w:p>
    <w:p w:rsidR="00DB2B29" w:rsidRPr="00DB2B29" w:rsidRDefault="0072345A" w:rsidP="00DB2B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proctocolectomy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(with permanent ileostomy or continent ileostomy)</w:t>
      </w:r>
      <w:bookmarkStart w:id="0" w:name="_GoBack"/>
      <w:bookmarkEnd w:id="0"/>
    </w:p>
    <w:p w:rsidR="00A17B07" w:rsidRDefault="00A17B07" w:rsidP="00A17B07"/>
    <w:p w:rsidR="00AD19A6" w:rsidRDefault="00AD19A6" w:rsidP="00A17B07">
      <w:r>
        <w:t xml:space="preserve">Lewis, S. M. (2007). </w:t>
      </w:r>
      <w:r w:rsidRPr="00A17B07">
        <w:rPr>
          <w:i/>
          <w:iCs/>
        </w:rPr>
        <w:t>Medical-surgical nursing: assessment and management of clinical                                                     problems</w:t>
      </w:r>
      <w:r>
        <w:t xml:space="preserve"> (7th </w:t>
      </w:r>
      <w:proofErr w:type="gramStart"/>
      <w:r>
        <w:t>ed</w:t>
      </w:r>
      <w:proofErr w:type="gramEnd"/>
      <w:r>
        <w:t>.).</w:t>
      </w:r>
      <w:r w:rsidR="00562DB8">
        <w:t xml:space="preserve"> St. Louis, Mo.: Elsevier/Mosby</w:t>
      </w:r>
      <w:r>
        <w:t>.</w:t>
      </w:r>
      <w:r w:rsidR="00562DB8">
        <w:t xml:space="preserve">  </w:t>
      </w:r>
      <w:r w:rsidR="00A17B07">
        <w:t>Chapter 43</w:t>
      </w:r>
      <w:r w:rsidR="009E5A67">
        <w:t xml:space="preserve"> </w:t>
      </w:r>
    </w:p>
    <w:p w:rsidR="00AD19A6" w:rsidRPr="00AA7F17" w:rsidRDefault="00AD19A6" w:rsidP="00AA7F17">
      <w:pPr>
        <w:rPr>
          <w:rFonts w:ascii="Times New Roman" w:hAnsi="Times New Roman" w:cs="Times New Roman"/>
          <w:b/>
          <w:sz w:val="24"/>
          <w:szCs w:val="24"/>
        </w:rPr>
      </w:pPr>
    </w:p>
    <w:sectPr w:rsidR="00AD19A6" w:rsidRPr="00AA7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1E"/>
    <w:rsid w:val="000B6E1E"/>
    <w:rsid w:val="001064DF"/>
    <w:rsid w:val="001D02F4"/>
    <w:rsid w:val="00253575"/>
    <w:rsid w:val="002746D1"/>
    <w:rsid w:val="003007DB"/>
    <w:rsid w:val="00364EFE"/>
    <w:rsid w:val="00562DB8"/>
    <w:rsid w:val="0072345A"/>
    <w:rsid w:val="00810587"/>
    <w:rsid w:val="00831343"/>
    <w:rsid w:val="008D5A4C"/>
    <w:rsid w:val="00931D75"/>
    <w:rsid w:val="009E5A67"/>
    <w:rsid w:val="00A10141"/>
    <w:rsid w:val="00A12E36"/>
    <w:rsid w:val="00A17B07"/>
    <w:rsid w:val="00A41A8D"/>
    <w:rsid w:val="00A643EA"/>
    <w:rsid w:val="00A81A5A"/>
    <w:rsid w:val="00AA7F17"/>
    <w:rsid w:val="00AD19A6"/>
    <w:rsid w:val="00BC0D04"/>
    <w:rsid w:val="00BE1C78"/>
    <w:rsid w:val="00BF6204"/>
    <w:rsid w:val="00D52CCC"/>
    <w:rsid w:val="00DB2B29"/>
    <w:rsid w:val="00DB39F0"/>
    <w:rsid w:val="00E048BB"/>
    <w:rsid w:val="00F1585B"/>
    <w:rsid w:val="00F26EAD"/>
    <w:rsid w:val="00F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2</cp:revision>
  <dcterms:created xsi:type="dcterms:W3CDTF">2012-02-16T03:49:00Z</dcterms:created>
  <dcterms:modified xsi:type="dcterms:W3CDTF">2012-02-16T03:49:00Z</dcterms:modified>
</cp:coreProperties>
</file>