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7B179E" w:rsidP="007B179E">
      <w:pPr>
        <w:jc w:val="center"/>
      </w:pPr>
      <w:r w:rsidRPr="007B179E">
        <w:rPr>
          <w:b/>
          <w:i/>
          <w:u w:val="single"/>
        </w:rPr>
        <w:t>Osteoarthritis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“A slowly, progressive non-inflammatory disorder of the </w:t>
      </w:r>
      <w:proofErr w:type="spellStart"/>
      <w:r>
        <w:t>diarthrodial</w:t>
      </w:r>
      <w:proofErr w:type="spellEnd"/>
      <w:r>
        <w:t xml:space="preserve"> (synovial) joints, that involves the formation of new joint tissue in response to cartilage destruction</w:t>
      </w:r>
      <w:r w:rsidR="00245B6D">
        <w:t>.</w:t>
      </w:r>
      <w:r>
        <w:t>”</w:t>
      </w:r>
      <w:r w:rsidR="00AF336D">
        <w:t xml:space="preserve"> </w:t>
      </w:r>
      <w:r w:rsidR="00245B6D">
        <w:t xml:space="preserve"> </w:t>
      </w:r>
      <w:r w:rsidR="00AF336D">
        <w:t>(Lewis</w:t>
      </w:r>
      <w:r w:rsidR="00245B6D">
        <w:t xml:space="preserve"> 1641</w:t>
      </w:r>
      <w:r w:rsidR="00AF336D">
        <w:t>)</w:t>
      </w:r>
    </w:p>
    <w:p w:rsidR="007B179E" w:rsidRDefault="007B179E" w:rsidP="007B179E">
      <w:pPr>
        <w:ind w:left="360"/>
      </w:pPr>
    </w:p>
    <w:p w:rsidR="007B179E" w:rsidRDefault="007B179E" w:rsidP="007B179E">
      <w:pPr>
        <w:ind w:left="360"/>
      </w:pPr>
      <w:r w:rsidRPr="007B179E">
        <w:rPr>
          <w:b/>
          <w:u w:val="single"/>
        </w:rPr>
        <w:t>Etiology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Aging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Known event or condition that directly damages cartilage or causes joint instability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Women at greater risk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Estrogen reduction at menopause</w:t>
      </w:r>
    </w:p>
    <w:p w:rsidR="007B179E" w:rsidRPr="00AF336D" w:rsidRDefault="007B179E" w:rsidP="007B179E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Obesity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Anterior </w:t>
      </w:r>
      <w:proofErr w:type="spellStart"/>
      <w:r>
        <w:t>cruciate</w:t>
      </w:r>
      <w:proofErr w:type="spellEnd"/>
      <w:r>
        <w:t xml:space="preserve"> ligament injury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Occupations that require frequent kneeling and stooping</w:t>
      </w:r>
    </w:p>
    <w:p w:rsidR="007B179E" w:rsidRDefault="007B179E" w:rsidP="007B179E">
      <w:pPr>
        <w:ind w:left="360"/>
      </w:pPr>
    </w:p>
    <w:p w:rsidR="007B179E" w:rsidRDefault="007B179E" w:rsidP="007B179E">
      <w:pPr>
        <w:ind w:left="360"/>
      </w:pPr>
      <w:proofErr w:type="spellStart"/>
      <w:r w:rsidRPr="007B179E">
        <w:rPr>
          <w:b/>
          <w:u w:val="single"/>
        </w:rPr>
        <w:t>Pathophysiology</w:t>
      </w:r>
      <w:proofErr w:type="spellEnd"/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“Cartilage damage that triggers a metabolic response at the level of the </w:t>
      </w:r>
      <w:proofErr w:type="spellStart"/>
      <w:r>
        <w:t>chondrocytes</w:t>
      </w:r>
      <w:proofErr w:type="spellEnd"/>
      <w:r>
        <w:t>”</w:t>
      </w:r>
      <w:r w:rsidR="00245B6D">
        <w:t xml:space="preserve">  (Lewis 1642)  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“Smooth, white, translucent </w:t>
      </w:r>
      <w:proofErr w:type="spellStart"/>
      <w:r>
        <w:t>articular</w:t>
      </w:r>
      <w:proofErr w:type="spellEnd"/>
      <w:r>
        <w:t xml:space="preserve"> cartilage becomes dull, yellow and granular”</w:t>
      </w:r>
      <w:r w:rsidR="00245B6D">
        <w:t xml:space="preserve">  (Lewis 1642)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“Affected cartilage becomes softer, less elastic, and less able to resist wear”</w:t>
      </w:r>
      <w:r w:rsidR="00245B6D">
        <w:t xml:space="preserve">  (Lewis 1642)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As the cartilage becomes thinner, cartilage and bony growth increase at the margins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Reduction in motion from incongruity in joint surfaces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Secondary </w:t>
      </w:r>
      <w:proofErr w:type="spellStart"/>
      <w:r>
        <w:t>synovitis</w:t>
      </w:r>
      <w:proofErr w:type="spellEnd"/>
      <w:r>
        <w:t xml:space="preserve"> from phagocytes attempting to rid the joint of small pieces of cartilage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Pain of late stage is from contact between  bony surfaces</w:t>
      </w:r>
    </w:p>
    <w:p w:rsidR="007B179E" w:rsidRDefault="007B179E" w:rsidP="007B179E">
      <w:pPr>
        <w:ind w:left="360"/>
      </w:pPr>
    </w:p>
    <w:p w:rsidR="007B179E" w:rsidRPr="007B179E" w:rsidRDefault="007B179E" w:rsidP="007B179E">
      <w:pPr>
        <w:ind w:left="360"/>
        <w:rPr>
          <w:b/>
          <w:u w:val="single"/>
        </w:rPr>
      </w:pPr>
      <w:r w:rsidRPr="007B179E">
        <w:rPr>
          <w:b/>
          <w:u w:val="single"/>
        </w:rPr>
        <w:t>Clinical manifestations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Mild discomfort</w:t>
      </w:r>
    </w:p>
    <w:p w:rsidR="007B179E" w:rsidRPr="00AF336D" w:rsidRDefault="007B179E" w:rsidP="007B179E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Significant disability</w:t>
      </w:r>
    </w:p>
    <w:p w:rsidR="007B179E" w:rsidRPr="00AF336D" w:rsidRDefault="007B179E" w:rsidP="007B179E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Joint pain</w:t>
      </w:r>
    </w:p>
    <w:p w:rsidR="007B179E" w:rsidRPr="00AF336D" w:rsidRDefault="007B179E" w:rsidP="007B179E">
      <w:pPr>
        <w:pStyle w:val="ListParagraph"/>
        <w:numPr>
          <w:ilvl w:val="0"/>
          <w:numId w:val="1"/>
        </w:numPr>
        <w:rPr>
          <w:color w:val="FF0000"/>
        </w:rPr>
      </w:pPr>
      <w:proofErr w:type="spellStart"/>
      <w:r w:rsidRPr="00AF336D">
        <w:rPr>
          <w:color w:val="FF0000"/>
        </w:rPr>
        <w:t>Crepitation</w:t>
      </w:r>
      <w:proofErr w:type="spellEnd"/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Deformity</w:t>
      </w:r>
    </w:p>
    <w:p w:rsidR="007B179E" w:rsidRDefault="007B179E" w:rsidP="007B179E">
      <w:pPr>
        <w:ind w:left="360"/>
      </w:pPr>
    </w:p>
    <w:p w:rsidR="007B179E" w:rsidRPr="00AF336D" w:rsidRDefault="00AF336D" w:rsidP="007B179E">
      <w:pPr>
        <w:ind w:left="360"/>
        <w:rPr>
          <w:b/>
          <w:u w:val="single"/>
        </w:rPr>
      </w:pPr>
      <w:r w:rsidRPr="00AF336D">
        <w:rPr>
          <w:b/>
          <w:u w:val="single"/>
        </w:rPr>
        <w:t>Diagnostic studies and labs</w:t>
      </w:r>
    </w:p>
    <w:p w:rsidR="00AF336D" w:rsidRPr="00AF33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Diagnostic x-rays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Bone scan</w:t>
      </w:r>
    </w:p>
    <w:p w:rsidR="00AF336D" w:rsidRPr="00AF33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lastRenderedPageBreak/>
        <w:t>Computed tomography</w:t>
      </w:r>
    </w:p>
    <w:p w:rsidR="00AF336D" w:rsidRPr="00245B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245B6D">
        <w:rPr>
          <w:color w:val="FF0000"/>
        </w:rPr>
        <w:t>Magnetic resonance imaging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Synovial fluid analysis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CBC, renal and liver function tests for screening only</w:t>
      </w:r>
    </w:p>
    <w:p w:rsidR="00AF336D" w:rsidRDefault="00AF336D" w:rsidP="00AF336D">
      <w:pPr>
        <w:ind w:left="360"/>
      </w:pPr>
    </w:p>
    <w:p w:rsidR="00AF336D" w:rsidRPr="00AF336D" w:rsidRDefault="00AF336D" w:rsidP="00AF336D">
      <w:pPr>
        <w:ind w:left="360"/>
        <w:rPr>
          <w:b/>
          <w:u w:val="single"/>
        </w:rPr>
      </w:pPr>
      <w:r>
        <w:br/>
      </w:r>
      <w:r w:rsidRPr="00AF336D">
        <w:rPr>
          <w:b/>
          <w:u w:val="single"/>
        </w:rPr>
        <w:t>Treatments and medications</w:t>
      </w:r>
    </w:p>
    <w:p w:rsidR="00AF336D" w:rsidRPr="00AF33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Rest and joint protection</w:t>
      </w:r>
    </w:p>
    <w:p w:rsidR="00AF336D" w:rsidRPr="00AF33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Heat and cold application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Nutritional therapy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Exercise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Acupuncture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Yoga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Message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Therapeutic touch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Drug therapy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Aspirin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Tylenol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NSAID’s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Topical analgesics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Corticosteroids</w:t>
      </w:r>
    </w:p>
    <w:p w:rsidR="00AF336D" w:rsidRDefault="00AF336D" w:rsidP="00AF336D"/>
    <w:p w:rsidR="007B179E" w:rsidRDefault="007B179E" w:rsidP="007B179E">
      <w:pPr>
        <w:ind w:left="360"/>
      </w:pPr>
    </w:p>
    <w:p w:rsidR="000A2F3D" w:rsidRDefault="000A2F3D" w:rsidP="007B179E">
      <w:pPr>
        <w:ind w:left="360"/>
      </w:pPr>
    </w:p>
    <w:p w:rsidR="000A2F3D" w:rsidRDefault="000A2F3D" w:rsidP="007B179E">
      <w:pPr>
        <w:ind w:left="360"/>
      </w:pPr>
    </w:p>
    <w:p w:rsidR="000A2F3D" w:rsidRDefault="000A2F3D" w:rsidP="007B179E">
      <w:pPr>
        <w:ind w:left="360"/>
      </w:pPr>
    </w:p>
    <w:p w:rsidR="000A2F3D" w:rsidRDefault="000A2F3D" w:rsidP="007B179E">
      <w:pPr>
        <w:ind w:left="360"/>
      </w:pPr>
    </w:p>
    <w:p w:rsidR="000A2F3D" w:rsidRDefault="000A2F3D" w:rsidP="000A2F3D">
      <w:pPr>
        <w:ind w:left="720" w:hanging="720"/>
        <w:jc w:val="center"/>
        <w:rPr>
          <w:sz w:val="24"/>
          <w:szCs w:val="24"/>
        </w:rPr>
      </w:pPr>
    </w:p>
    <w:p w:rsidR="000A2F3D" w:rsidRDefault="000A2F3D" w:rsidP="000A2F3D">
      <w:pPr>
        <w:ind w:left="720" w:hanging="720"/>
        <w:jc w:val="center"/>
        <w:rPr>
          <w:sz w:val="24"/>
          <w:szCs w:val="24"/>
        </w:rPr>
      </w:pPr>
    </w:p>
    <w:p w:rsidR="000A2F3D" w:rsidRDefault="000A2F3D" w:rsidP="000A2F3D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Works Cited</w:t>
      </w:r>
    </w:p>
    <w:p w:rsidR="000A2F3D" w:rsidRDefault="000A2F3D" w:rsidP="000A2F3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Lewis, Sharon L.  </w:t>
      </w:r>
      <w:r>
        <w:rPr>
          <w:sz w:val="24"/>
          <w:szCs w:val="24"/>
          <w:u w:val="single"/>
        </w:rPr>
        <w:t>Medical-Surgical Nursing:  Assessment and Management of Clinical Problems.</w:t>
      </w:r>
      <w:r>
        <w:rPr>
          <w:sz w:val="24"/>
          <w:szCs w:val="24"/>
        </w:rPr>
        <w:t xml:space="preserve">  Elsevier Mosby.  </w:t>
      </w:r>
      <w:proofErr w:type="gramStart"/>
      <w:r>
        <w:rPr>
          <w:sz w:val="24"/>
          <w:szCs w:val="24"/>
        </w:rPr>
        <w:t>2011.  http://evolve.elsevier.com.</w:t>
      </w:r>
      <w:proofErr w:type="gramEnd"/>
      <w:r>
        <w:rPr>
          <w:sz w:val="24"/>
          <w:szCs w:val="24"/>
        </w:rPr>
        <w:t xml:space="preserve"> </w:t>
      </w:r>
    </w:p>
    <w:p w:rsidR="000A2F3D" w:rsidRDefault="000A2F3D" w:rsidP="007B179E">
      <w:pPr>
        <w:ind w:left="360"/>
      </w:pPr>
    </w:p>
    <w:p w:rsidR="000A2F3D" w:rsidRDefault="000A2F3D" w:rsidP="007B179E">
      <w:pPr>
        <w:ind w:left="360"/>
      </w:pPr>
    </w:p>
    <w:p w:rsidR="000A2F3D" w:rsidRDefault="000A2F3D" w:rsidP="007B179E">
      <w:pPr>
        <w:ind w:left="360"/>
      </w:pPr>
    </w:p>
    <w:p w:rsidR="000A2F3D" w:rsidRDefault="000A2F3D" w:rsidP="007B179E">
      <w:pPr>
        <w:ind w:left="360"/>
      </w:pPr>
    </w:p>
    <w:p w:rsidR="000A2F3D" w:rsidRDefault="000A2F3D" w:rsidP="007B179E">
      <w:pPr>
        <w:ind w:left="360"/>
      </w:pPr>
    </w:p>
    <w:p w:rsidR="007B179E" w:rsidRPr="007B179E" w:rsidRDefault="007B179E" w:rsidP="007B179E">
      <w:pPr>
        <w:ind w:left="360"/>
      </w:pPr>
    </w:p>
    <w:p w:rsidR="007B179E" w:rsidRPr="007B179E" w:rsidRDefault="007B179E" w:rsidP="007B179E">
      <w:pPr>
        <w:ind w:left="360"/>
      </w:pPr>
    </w:p>
    <w:sectPr w:rsidR="007B179E" w:rsidRPr="007B179E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337C"/>
    <w:multiLevelType w:val="hybridMultilevel"/>
    <w:tmpl w:val="3D485378"/>
    <w:lvl w:ilvl="0" w:tplc="D85010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79E"/>
    <w:rsid w:val="0009434B"/>
    <w:rsid w:val="000A2F3D"/>
    <w:rsid w:val="00245B6D"/>
    <w:rsid w:val="00381B48"/>
    <w:rsid w:val="003E2270"/>
    <w:rsid w:val="006C10E5"/>
    <w:rsid w:val="007B179E"/>
    <w:rsid w:val="007E394F"/>
    <w:rsid w:val="00951B17"/>
    <w:rsid w:val="00AF336D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2012-02-11T23:30:00Z</dcterms:created>
  <dcterms:modified xsi:type="dcterms:W3CDTF">2012-02-11T23:30:00Z</dcterms:modified>
</cp:coreProperties>
</file>