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EE5" w:rsidRPr="00681EB2" w:rsidRDefault="00192322">
      <w:pPr>
        <w:rPr>
          <w:b/>
          <w:u w:val="single"/>
        </w:rPr>
      </w:pPr>
      <w:r w:rsidRPr="00681EB2">
        <w:rPr>
          <w:b/>
          <w:u w:val="single"/>
        </w:rPr>
        <w:t>Organ Donation – Registration for Charges and Billing</w:t>
      </w:r>
    </w:p>
    <w:p w:rsidR="00192322" w:rsidRDefault="004045DA" w:rsidP="004045DA">
      <w:pPr>
        <w:spacing w:line="240" w:lineRule="auto"/>
        <w:contextualSpacing/>
      </w:pPr>
      <w:r>
        <w:t>-</w:t>
      </w:r>
      <w:r w:rsidR="00192322">
        <w:t>The purpose of this policy is to establish a procedure for the management of charges related to the organ donation process from a deceased patient.</w:t>
      </w:r>
      <w:r>
        <w:br/>
      </w:r>
    </w:p>
    <w:p w:rsidR="00192322" w:rsidRDefault="004045DA" w:rsidP="004045DA">
      <w:pPr>
        <w:spacing w:line="240" w:lineRule="auto"/>
        <w:contextualSpacing/>
      </w:pPr>
      <w:r>
        <w:t>-</w:t>
      </w:r>
      <w:r w:rsidR="00192322">
        <w:t xml:space="preserve">Once a deceased person is designated an </w:t>
      </w:r>
      <w:proofErr w:type="spellStart"/>
      <w:r w:rsidR="00192322">
        <w:t>orgar</w:t>
      </w:r>
      <w:proofErr w:type="spellEnd"/>
      <w:r w:rsidR="00192322">
        <w:t xml:space="preserve"> donor, a new account is created for them in the hospital and their previous account will end at the time of death, The new account will include the patient name, demographics and include the supplied Life Banc information on the policy (insurance numbers and hospital information).</w:t>
      </w:r>
      <w:r>
        <w:br/>
      </w:r>
    </w:p>
    <w:p w:rsidR="00192322" w:rsidRDefault="004045DA" w:rsidP="004045DA">
      <w:pPr>
        <w:spacing w:line="240" w:lineRule="auto"/>
        <w:contextualSpacing/>
      </w:pPr>
      <w:r>
        <w:t>-</w:t>
      </w:r>
      <w:r w:rsidR="00192322">
        <w:t>For charges related to the organ donation process, only charges pertinent to the harvesting process are included on the account, and each involved department is responsible for posting related charges, such as surgical supplies, pharmacy, etc. A new addressograph card and one face sheet shall be provided to the nursing unit to assist with identification of the patient.</w:t>
      </w:r>
      <w:r>
        <w:br/>
      </w:r>
    </w:p>
    <w:p w:rsidR="00192322" w:rsidRDefault="004045DA" w:rsidP="004045DA">
      <w:pPr>
        <w:spacing w:line="240" w:lineRule="auto"/>
        <w:contextualSpacing/>
      </w:pPr>
      <w:r>
        <w:t>-</w:t>
      </w:r>
      <w:r w:rsidR="00192322">
        <w:t>Accounts receivable shall bill the organ procurement company (Life Banc) indicated under the guarantor sheet previously documented.</w:t>
      </w:r>
      <w:r>
        <w:br/>
      </w:r>
    </w:p>
    <w:p w:rsidR="00192322" w:rsidRDefault="004045DA" w:rsidP="004045DA">
      <w:pPr>
        <w:spacing w:line="240" w:lineRule="auto"/>
        <w:contextualSpacing/>
      </w:pPr>
      <w:r>
        <w:t>-</w:t>
      </w:r>
      <w:r w:rsidR="00192322">
        <w:t>For documentation, completed by nursing, the notification of death and the release of body parts must be completed for all deaths (attachment with policy)</w:t>
      </w:r>
      <w:r>
        <w:t>. Required information on this sheet includes the patients/Life Banc’s Case number and all information in the release of body parts section, which is the policy I’ll talk about next.</w:t>
      </w:r>
      <w:r>
        <w:br/>
      </w:r>
    </w:p>
    <w:p w:rsidR="004045DA" w:rsidRDefault="004045DA" w:rsidP="004045DA">
      <w:pPr>
        <w:spacing w:line="240" w:lineRule="auto"/>
        <w:contextualSpacing/>
      </w:pPr>
      <w:r>
        <w:t>-If Life Banc determines that organs and tissues can be harvested from the individual the representative will obtain permission and complete the required forms for the patient’s chart.</w:t>
      </w:r>
      <w:r>
        <w:br/>
      </w:r>
    </w:p>
    <w:p w:rsidR="004045DA" w:rsidRDefault="004045DA" w:rsidP="004045DA">
      <w:pPr>
        <w:spacing w:line="240" w:lineRule="auto"/>
        <w:contextualSpacing/>
      </w:pPr>
      <w:r>
        <w:t xml:space="preserve">-If the consent is </w:t>
      </w:r>
      <w:proofErr w:type="gramStart"/>
      <w:r>
        <w:t>obtain</w:t>
      </w:r>
      <w:proofErr w:type="gramEnd"/>
      <w:r>
        <w:t xml:space="preserve"> and organs/tissues are removed an operative report must be provided for the patient’s medical record.</w:t>
      </w:r>
    </w:p>
    <w:p w:rsidR="004045DA" w:rsidRDefault="004045DA" w:rsidP="004045DA">
      <w:pPr>
        <w:spacing w:line="240" w:lineRule="auto"/>
        <w:contextualSpacing/>
      </w:pPr>
    </w:p>
    <w:p w:rsidR="00B16010" w:rsidRDefault="00B16010" w:rsidP="004045DA">
      <w:pPr>
        <w:spacing w:line="240" w:lineRule="auto"/>
        <w:contextualSpacing/>
      </w:pPr>
    </w:p>
    <w:p w:rsidR="00B16010" w:rsidRDefault="00B16010" w:rsidP="004045DA">
      <w:pPr>
        <w:spacing w:line="240" w:lineRule="auto"/>
        <w:contextualSpacing/>
      </w:pPr>
    </w:p>
    <w:p w:rsidR="00B16010" w:rsidRDefault="00B16010" w:rsidP="004045DA">
      <w:pPr>
        <w:spacing w:line="240" w:lineRule="auto"/>
        <w:contextualSpacing/>
      </w:pPr>
    </w:p>
    <w:p w:rsidR="00B16010" w:rsidRDefault="00B16010" w:rsidP="004045DA">
      <w:pPr>
        <w:spacing w:line="240" w:lineRule="auto"/>
        <w:contextualSpacing/>
      </w:pPr>
    </w:p>
    <w:p w:rsidR="00B16010" w:rsidRDefault="00B16010" w:rsidP="004045DA">
      <w:pPr>
        <w:spacing w:line="240" w:lineRule="auto"/>
        <w:contextualSpacing/>
      </w:pPr>
    </w:p>
    <w:p w:rsidR="00B16010" w:rsidRDefault="00B16010" w:rsidP="004045DA">
      <w:pPr>
        <w:spacing w:line="240" w:lineRule="auto"/>
        <w:contextualSpacing/>
      </w:pPr>
    </w:p>
    <w:p w:rsidR="00B16010" w:rsidRDefault="00B16010" w:rsidP="004045DA">
      <w:pPr>
        <w:spacing w:line="240" w:lineRule="auto"/>
        <w:contextualSpacing/>
      </w:pPr>
    </w:p>
    <w:p w:rsidR="00B16010" w:rsidRDefault="00B16010" w:rsidP="004045DA">
      <w:pPr>
        <w:spacing w:line="240" w:lineRule="auto"/>
        <w:contextualSpacing/>
      </w:pPr>
    </w:p>
    <w:p w:rsidR="00B16010" w:rsidRDefault="00B16010" w:rsidP="004045DA">
      <w:pPr>
        <w:spacing w:line="240" w:lineRule="auto"/>
        <w:contextualSpacing/>
      </w:pPr>
    </w:p>
    <w:p w:rsidR="00B16010" w:rsidRDefault="00B16010" w:rsidP="004045DA">
      <w:pPr>
        <w:spacing w:line="240" w:lineRule="auto"/>
        <w:contextualSpacing/>
      </w:pPr>
    </w:p>
    <w:p w:rsidR="00B16010" w:rsidRDefault="00B16010" w:rsidP="004045DA">
      <w:pPr>
        <w:spacing w:line="240" w:lineRule="auto"/>
        <w:contextualSpacing/>
      </w:pPr>
    </w:p>
    <w:p w:rsidR="00B16010" w:rsidRDefault="00B16010" w:rsidP="004045DA">
      <w:pPr>
        <w:spacing w:line="240" w:lineRule="auto"/>
        <w:contextualSpacing/>
      </w:pPr>
    </w:p>
    <w:p w:rsidR="00B16010" w:rsidRDefault="00B16010" w:rsidP="004045DA">
      <w:pPr>
        <w:spacing w:line="240" w:lineRule="auto"/>
        <w:contextualSpacing/>
      </w:pPr>
    </w:p>
    <w:p w:rsidR="00B16010" w:rsidRDefault="00B16010" w:rsidP="004045DA">
      <w:pPr>
        <w:spacing w:line="240" w:lineRule="auto"/>
        <w:contextualSpacing/>
      </w:pPr>
    </w:p>
    <w:p w:rsidR="00B16010" w:rsidRDefault="00B16010" w:rsidP="004045DA">
      <w:pPr>
        <w:spacing w:line="240" w:lineRule="auto"/>
        <w:contextualSpacing/>
      </w:pPr>
    </w:p>
    <w:p w:rsidR="00B16010" w:rsidRDefault="00B16010" w:rsidP="004045DA">
      <w:pPr>
        <w:spacing w:line="240" w:lineRule="auto"/>
        <w:contextualSpacing/>
      </w:pPr>
    </w:p>
    <w:p w:rsidR="00B16010" w:rsidRDefault="00B16010" w:rsidP="004045DA">
      <w:pPr>
        <w:spacing w:line="240" w:lineRule="auto"/>
        <w:contextualSpacing/>
      </w:pPr>
    </w:p>
    <w:p w:rsidR="00B16010" w:rsidRDefault="00B16010" w:rsidP="004045DA">
      <w:pPr>
        <w:spacing w:line="240" w:lineRule="auto"/>
        <w:contextualSpacing/>
      </w:pPr>
    </w:p>
    <w:p w:rsidR="00B16010" w:rsidRDefault="00B16010" w:rsidP="004045DA">
      <w:pPr>
        <w:spacing w:line="240" w:lineRule="auto"/>
        <w:contextualSpacing/>
      </w:pPr>
    </w:p>
    <w:p w:rsidR="00B16010" w:rsidRDefault="00B16010" w:rsidP="004045DA">
      <w:pPr>
        <w:spacing w:line="240" w:lineRule="auto"/>
        <w:contextualSpacing/>
      </w:pPr>
    </w:p>
    <w:p w:rsidR="004045DA" w:rsidRPr="00681EB2" w:rsidRDefault="004045DA" w:rsidP="004045DA">
      <w:pPr>
        <w:spacing w:line="240" w:lineRule="auto"/>
        <w:contextualSpacing/>
        <w:rPr>
          <w:b/>
          <w:u w:val="single"/>
        </w:rPr>
      </w:pPr>
      <w:r w:rsidRPr="00681EB2">
        <w:rPr>
          <w:b/>
          <w:u w:val="single"/>
        </w:rPr>
        <w:t>Notification of Death/Release of Body Parts Documentation Guidelines</w:t>
      </w:r>
    </w:p>
    <w:p w:rsidR="004045DA" w:rsidRDefault="004045DA" w:rsidP="004045DA">
      <w:pPr>
        <w:spacing w:line="240" w:lineRule="auto"/>
        <w:contextualSpacing/>
      </w:pPr>
    </w:p>
    <w:p w:rsidR="004045DA" w:rsidRDefault="004045DA" w:rsidP="004045DA">
      <w:pPr>
        <w:spacing w:line="240" w:lineRule="auto"/>
        <w:contextualSpacing/>
      </w:pPr>
      <w:r>
        <w:t>-The purpose of these guidelines is for the Organ procurement company to follow in the obtainment process. The form included must be completed</w:t>
      </w:r>
    </w:p>
    <w:p w:rsidR="004045DA" w:rsidRDefault="004045DA" w:rsidP="004045DA">
      <w:pPr>
        <w:spacing w:line="240" w:lineRule="auto"/>
        <w:contextualSpacing/>
      </w:pPr>
      <w:r>
        <w:tab/>
        <w:t>This form includes the patient information label, first call made within one hour of patient death, life banc case number, Attending RN information (initial, signature),  date/time, patient next of kin information and their relationship and phone number, date/time of death (or DOA), admitting diagnosis, coroner’s case and name, autopsy if completed (if asked for, by who),</w:t>
      </w:r>
      <w:r w:rsidR="00B16010">
        <w:t xml:space="preserve"> consenting information and signature, copies of all this information on the </w:t>
      </w:r>
      <w:proofErr w:type="spellStart"/>
      <w:r w:rsidR="00B16010">
        <w:t>pt’s</w:t>
      </w:r>
      <w:proofErr w:type="spellEnd"/>
      <w:r w:rsidR="00B16010">
        <w:t xml:space="preserve"> chart, copy of chart to morgue, and time notified by life banc of the procurement in process. </w:t>
      </w:r>
    </w:p>
    <w:p w:rsidR="00B16010" w:rsidRDefault="00B16010" w:rsidP="004045DA">
      <w:pPr>
        <w:spacing w:line="240" w:lineRule="auto"/>
        <w:contextualSpacing/>
      </w:pPr>
    </w:p>
    <w:p w:rsidR="00B16010" w:rsidRDefault="00B16010" w:rsidP="00B16010">
      <w:pPr>
        <w:spacing w:line="240" w:lineRule="auto"/>
      </w:pPr>
      <w:r>
        <w:t>Release of body parts</w:t>
      </w:r>
      <w:proofErr w:type="gramStart"/>
      <w:r>
        <w:t>;</w:t>
      </w:r>
      <w:proofErr w:type="gramEnd"/>
      <w:r>
        <w:br/>
        <w:t xml:space="preserve">this section addresses the consent to </w:t>
      </w:r>
      <w:proofErr w:type="spellStart"/>
      <w:r>
        <w:t>relase</w:t>
      </w:r>
      <w:proofErr w:type="spellEnd"/>
      <w:r>
        <w:t xml:space="preserve"> the parts to a funeral home/coroner, </w:t>
      </w:r>
      <w:r>
        <w:br/>
        <w:t>This includes the name of the deceased, funeral home and address, day, month, year and time of release form signature. They also need the next of Kin’s signature and their relationship and date.</w:t>
      </w:r>
    </w:p>
    <w:p w:rsidR="00B16010" w:rsidRDefault="00B16010" w:rsidP="00B16010">
      <w:pPr>
        <w:spacing w:line="240" w:lineRule="auto"/>
      </w:pPr>
      <w:r>
        <w:t>Next the witnessing nurse needs to sign and date, and finally the release of body authorization may be obtained over the phone with two witnesses listening to conversation and signing the form.</w:t>
      </w:r>
    </w:p>
    <w:p w:rsidR="00B16010" w:rsidRDefault="00B16010" w:rsidP="00B16010">
      <w:pPr>
        <w:spacing w:line="240" w:lineRule="auto"/>
      </w:pPr>
      <w:r>
        <w:t>Notifications;</w:t>
      </w:r>
      <w:r>
        <w:br/>
      </w:r>
      <w:r w:rsidR="00681EB2">
        <w:t xml:space="preserve">-The patient’s previous residing location / residence </w:t>
      </w:r>
      <w:proofErr w:type="gramStart"/>
      <w:r w:rsidR="00681EB2">
        <w:t>is</w:t>
      </w:r>
      <w:proofErr w:type="gramEnd"/>
      <w:r w:rsidR="00681EB2">
        <w:t xml:space="preserve"> notified of the patient’s death by the nurse, and the name of the facility is listed in the space provided. (</w:t>
      </w:r>
      <w:proofErr w:type="gramStart"/>
      <w:r w:rsidR="00681EB2">
        <w:t>nursing</w:t>
      </w:r>
      <w:proofErr w:type="gramEnd"/>
      <w:r w:rsidR="00681EB2">
        <w:t xml:space="preserve"> home, vet home, assisted livings, independent home)</w:t>
      </w:r>
      <w:r w:rsidR="00681EB2">
        <w:br/>
      </w:r>
      <w:r w:rsidR="00681EB2">
        <w:br/>
        <w:t>-the nurse lists the date/time of the notification and signature is needed.</w:t>
      </w:r>
      <w:r w:rsidR="00681EB2">
        <w:br/>
      </w:r>
      <w:r w:rsidR="00681EB2">
        <w:br/>
        <w:t>-Deposition of personal belongings: the nurse lists where the patient’s personal belongings have been sent to/whom they have been given to.</w:t>
      </w:r>
      <w:r w:rsidR="00681EB2">
        <w:br/>
      </w:r>
      <w:r w:rsidR="00681EB2">
        <w:br/>
        <w:t>Lastly, the PCS Documentation</w:t>
      </w:r>
      <w:r w:rsidR="00681EB2">
        <w:br/>
        <w:t xml:space="preserve"> - The PCS documentation assessment/notification window on </w:t>
      </w:r>
      <w:proofErr w:type="spellStart"/>
      <w:r w:rsidR="00681EB2">
        <w:t>meditech</w:t>
      </w:r>
      <w:proofErr w:type="spellEnd"/>
      <w:r w:rsidR="00681EB2">
        <w:t xml:space="preserve"> is shown within the policy to ensure the correct forms are filed upon the patient’s death/expiration.</w:t>
      </w:r>
      <w:r w:rsidR="00681EB2">
        <w:br/>
      </w:r>
    </w:p>
    <w:p w:rsidR="00B16010" w:rsidRDefault="00B16010" w:rsidP="00B16010">
      <w:pPr>
        <w:spacing w:line="240" w:lineRule="auto"/>
      </w:pPr>
      <w:r>
        <w:br/>
      </w:r>
      <w:r>
        <w:br/>
      </w:r>
    </w:p>
    <w:sectPr w:rsidR="00B160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224" w:rsidRDefault="00650224" w:rsidP="00681EB2">
      <w:pPr>
        <w:spacing w:after="0" w:line="240" w:lineRule="auto"/>
      </w:pPr>
      <w:r>
        <w:separator/>
      </w:r>
    </w:p>
  </w:endnote>
  <w:endnote w:type="continuationSeparator" w:id="0">
    <w:p w:rsidR="00650224" w:rsidRDefault="00650224" w:rsidP="00681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EB2" w:rsidRDefault="00681E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EB2" w:rsidRDefault="00681E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EB2" w:rsidRDefault="00681E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224" w:rsidRDefault="00650224" w:rsidP="00681EB2">
      <w:pPr>
        <w:spacing w:after="0" w:line="240" w:lineRule="auto"/>
      </w:pPr>
      <w:r>
        <w:separator/>
      </w:r>
    </w:p>
  </w:footnote>
  <w:footnote w:type="continuationSeparator" w:id="0">
    <w:p w:rsidR="00650224" w:rsidRDefault="00650224" w:rsidP="00681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EB2" w:rsidRDefault="00681E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EB2" w:rsidRDefault="00681EB2">
    <w:pPr>
      <w:pStyle w:val="Header"/>
    </w:pPr>
    <w:r>
      <w:t xml:space="preserve">Mike </w:t>
    </w:r>
    <w:proofErr w:type="spellStart"/>
    <w:r>
      <w:t>Gedridge</w:t>
    </w:r>
    <w:proofErr w:type="spellEnd"/>
    <w:r>
      <w:t xml:space="preserve">      Life Banc Policies</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EB2" w:rsidRDefault="00681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76B23"/>
    <w:multiLevelType w:val="hybridMultilevel"/>
    <w:tmpl w:val="2D6A9F50"/>
    <w:lvl w:ilvl="0" w:tplc="639A9E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322"/>
    <w:rsid w:val="00192322"/>
    <w:rsid w:val="004045DA"/>
    <w:rsid w:val="00650224"/>
    <w:rsid w:val="00681EB2"/>
    <w:rsid w:val="00B16010"/>
    <w:rsid w:val="00F65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010"/>
    <w:pPr>
      <w:ind w:left="720"/>
      <w:contextualSpacing/>
    </w:pPr>
  </w:style>
  <w:style w:type="paragraph" w:styleId="Header">
    <w:name w:val="header"/>
    <w:basedOn w:val="Normal"/>
    <w:link w:val="HeaderChar"/>
    <w:uiPriority w:val="99"/>
    <w:unhideWhenUsed/>
    <w:rsid w:val="00681E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EB2"/>
  </w:style>
  <w:style w:type="paragraph" w:styleId="Footer">
    <w:name w:val="footer"/>
    <w:basedOn w:val="Normal"/>
    <w:link w:val="FooterChar"/>
    <w:uiPriority w:val="99"/>
    <w:unhideWhenUsed/>
    <w:rsid w:val="00681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E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010"/>
    <w:pPr>
      <w:ind w:left="720"/>
      <w:contextualSpacing/>
    </w:pPr>
  </w:style>
  <w:style w:type="paragraph" w:styleId="Header">
    <w:name w:val="header"/>
    <w:basedOn w:val="Normal"/>
    <w:link w:val="HeaderChar"/>
    <w:uiPriority w:val="99"/>
    <w:unhideWhenUsed/>
    <w:rsid w:val="00681E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EB2"/>
  </w:style>
  <w:style w:type="paragraph" w:styleId="Footer">
    <w:name w:val="footer"/>
    <w:basedOn w:val="Normal"/>
    <w:link w:val="FooterChar"/>
    <w:uiPriority w:val="99"/>
    <w:unhideWhenUsed/>
    <w:rsid w:val="00681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1</cp:revision>
  <dcterms:created xsi:type="dcterms:W3CDTF">2012-04-15T21:35:00Z</dcterms:created>
  <dcterms:modified xsi:type="dcterms:W3CDTF">2012-04-15T22:09:00Z</dcterms:modified>
</cp:coreProperties>
</file>