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9" w:rsidRDefault="00CB5749">
      <w:r>
        <w:t>Medications</w:t>
      </w:r>
      <w:bookmarkStart w:id="0" w:name="_GoBack"/>
      <w:bookmarkEnd w:id="0"/>
      <w:r>
        <w:t xml:space="preserve"> to study for Neuro pharmacology quiz</w:t>
      </w:r>
    </w:p>
    <w:p w:rsidR="00CB5749" w:rsidRDefault="00CB5749">
      <w:r>
        <w:t>For each medication you should know – Classification, indication, action, major side effects, and nursing assessment and interventions</w:t>
      </w:r>
      <w:r w:rsidR="000251DA">
        <w:t>.  There will be 14</w:t>
      </w:r>
      <w:r w:rsidR="008250E8">
        <w:t xml:space="preserve"> questions on the quiz all multiple </w:t>
      </w:r>
      <w:proofErr w:type="gramStart"/>
      <w:r w:rsidR="008250E8">
        <w:t>choice</w:t>
      </w:r>
      <w:proofErr w:type="gramEnd"/>
      <w:r w:rsidR="008250E8">
        <w:t>.</w:t>
      </w:r>
    </w:p>
    <w:p w:rsidR="00CB5749" w:rsidRDefault="00CB5749">
      <w:pPr>
        <w:rPr>
          <w:sz w:val="40"/>
          <w:szCs w:val="40"/>
        </w:rPr>
      </w:pPr>
      <w:proofErr w:type="spellStart"/>
      <w:r w:rsidRPr="002569CB">
        <w:rPr>
          <w:sz w:val="40"/>
          <w:szCs w:val="40"/>
        </w:rPr>
        <w:t>Memantine</w:t>
      </w:r>
      <w:proofErr w:type="spellEnd"/>
      <w:r w:rsidRPr="002569CB">
        <w:rPr>
          <w:sz w:val="40"/>
          <w:szCs w:val="40"/>
        </w:rPr>
        <w:t xml:space="preserve"> (Namenda)</w:t>
      </w:r>
    </w:p>
    <w:p w:rsidR="002569CB" w:rsidRDefault="00EC6428">
      <w:r>
        <w:rPr>
          <w:b/>
        </w:rPr>
        <w:t>Classification:</w:t>
      </w:r>
      <w:r>
        <w:t xml:space="preserve"> NMDA Receptor Antagonists</w:t>
      </w:r>
    </w:p>
    <w:p w:rsidR="00EC6428" w:rsidRDefault="00EC6428">
      <w:r>
        <w:rPr>
          <w:b/>
        </w:rPr>
        <w:t>Indication:</w:t>
      </w:r>
      <w:r>
        <w:t xml:space="preserve"> Slows Alzheimer’s disease (mild/moderate)</w:t>
      </w:r>
    </w:p>
    <w:p w:rsidR="00EC6428" w:rsidRDefault="00EC6428">
      <w:r>
        <w:rPr>
          <w:b/>
        </w:rPr>
        <w:t xml:space="preserve">Action: </w:t>
      </w:r>
      <w:r>
        <w:t>Blocks excess glutamate from stimulation NMDA receptors (decrease overstimulation and decrease intracellular calcium and neuronal damage), slows progression of Alzheimer’s disease</w:t>
      </w:r>
    </w:p>
    <w:p w:rsidR="00EC6428" w:rsidRDefault="00EC6428">
      <w:r>
        <w:rPr>
          <w:b/>
        </w:rPr>
        <w:t>Major S/E:</w:t>
      </w:r>
      <w:r>
        <w:t xml:space="preserve"> Dizziness, headache, increased confusion, constipation</w:t>
      </w:r>
    </w:p>
    <w:p w:rsidR="00EC6428" w:rsidRDefault="00EC6428">
      <w:r>
        <w:rPr>
          <w:b/>
        </w:rPr>
        <w:t>Nursing Assessment/Intervention:</w:t>
      </w:r>
      <w:r>
        <w:t xml:space="preserve">  Monitor CNS effects (dizziness, headache, </w:t>
      </w:r>
      <w:proofErr w:type="gramStart"/>
      <w:r>
        <w:t>confusion</w:t>
      </w:r>
      <w:proofErr w:type="gramEnd"/>
      <w:r>
        <w:t xml:space="preserve">), Keep patients safe, monitor for constipation (fiber supplements/laxatives/stool </w:t>
      </w:r>
      <w:proofErr w:type="spellStart"/>
      <w:r>
        <w:t>softners</w:t>
      </w:r>
      <w:proofErr w:type="spellEnd"/>
      <w:r>
        <w:t>)</w:t>
      </w:r>
    </w:p>
    <w:p w:rsidR="00EC6428" w:rsidRDefault="00EC6428">
      <w:r>
        <w:t>With or w/o food</w:t>
      </w:r>
    </w:p>
    <w:p w:rsidR="00EC6428" w:rsidRDefault="00EC6428">
      <w:r>
        <w:t xml:space="preserve">Recommend patients to increase fluid and fiber in diet, stool softeners, </w:t>
      </w:r>
      <w:proofErr w:type="gramStart"/>
      <w:r>
        <w:t>report</w:t>
      </w:r>
      <w:proofErr w:type="gramEnd"/>
      <w:r>
        <w:t xml:space="preserve"> any of s/e</w:t>
      </w:r>
    </w:p>
    <w:p w:rsidR="00CB5749" w:rsidRDefault="00CB5749">
      <w:pPr>
        <w:rPr>
          <w:sz w:val="40"/>
          <w:szCs w:val="40"/>
        </w:rPr>
      </w:pPr>
      <w:r w:rsidRPr="009A65CC">
        <w:rPr>
          <w:sz w:val="40"/>
          <w:szCs w:val="40"/>
        </w:rPr>
        <w:t>Carbamazepine (</w:t>
      </w:r>
      <w:proofErr w:type="spellStart"/>
      <w:r w:rsidRPr="009A65CC">
        <w:rPr>
          <w:sz w:val="40"/>
          <w:szCs w:val="40"/>
        </w:rPr>
        <w:t>Tegratol</w:t>
      </w:r>
      <w:proofErr w:type="spellEnd"/>
      <w:r w:rsidRPr="009A65CC">
        <w:rPr>
          <w:sz w:val="40"/>
          <w:szCs w:val="40"/>
        </w:rPr>
        <w:t>)</w:t>
      </w:r>
    </w:p>
    <w:p w:rsidR="009A65CC" w:rsidRPr="009A65CC" w:rsidRDefault="009A65CC" w:rsidP="009A65CC">
      <w:r>
        <w:rPr>
          <w:b/>
        </w:rPr>
        <w:t>Classification:</w:t>
      </w:r>
      <w:r>
        <w:t xml:space="preserve"> Iminostilbenes</w:t>
      </w:r>
    </w:p>
    <w:p w:rsidR="009A65CC" w:rsidRPr="009A65CC" w:rsidRDefault="009A65CC" w:rsidP="009A65CC">
      <w:r>
        <w:rPr>
          <w:b/>
        </w:rPr>
        <w:t xml:space="preserve">Indication: </w:t>
      </w:r>
      <w:r>
        <w:t xml:space="preserve"> Tonic-clonic seizures (whole body)/partial seizures (one part of brain/body), Bipolar disorder, Trigeminal neuralgia (5</w:t>
      </w:r>
      <w:r w:rsidRPr="009A65CC">
        <w:rPr>
          <w:vertAlign w:val="superscript"/>
        </w:rPr>
        <w:t>th</w:t>
      </w:r>
      <w:r>
        <w:t xml:space="preserve"> cranial never pain/stimulation)</w:t>
      </w:r>
    </w:p>
    <w:p w:rsidR="009A65CC" w:rsidRDefault="009A65CC" w:rsidP="009A65CC">
      <w:pPr>
        <w:rPr>
          <w:b/>
        </w:rPr>
      </w:pPr>
      <w:r>
        <w:rPr>
          <w:b/>
        </w:rPr>
        <w:t>Action:</w:t>
      </w:r>
      <w:r w:rsidRPr="009A65CC">
        <w:t xml:space="preserve"> </w:t>
      </w:r>
      <w:r>
        <w:t>Similar to Hydantoins.  Decrease neuronal activity of seizure generating cells.  Inhibit influx of sodium through sodium channels.  Decrease discharge of neurons around areas of increased activity.</w:t>
      </w:r>
    </w:p>
    <w:p w:rsidR="009A65CC" w:rsidRPr="00D656D7" w:rsidRDefault="009A65CC" w:rsidP="009A65CC">
      <w:r>
        <w:rPr>
          <w:b/>
        </w:rPr>
        <w:t>Major S/E:</w:t>
      </w:r>
      <w:r>
        <w:t xml:space="preserve"> Visual disturbances (blurred vision), Headache, </w:t>
      </w:r>
      <w:r w:rsidR="00D656D7">
        <w:t xml:space="preserve">Fluid Retention, Skin rash (Epidermal necrolysis, Steven-Johnson syndrome), Bone Marrow suppression </w:t>
      </w:r>
      <w:r w:rsidR="00D656D7">
        <w:rPr>
          <w:b/>
        </w:rPr>
        <w:t>(WBC falls below 3,000/mm3)</w:t>
      </w:r>
    </w:p>
    <w:p w:rsidR="009A65CC" w:rsidRDefault="009A65CC" w:rsidP="009A65CC">
      <w:r>
        <w:rPr>
          <w:b/>
        </w:rPr>
        <w:t>Nursing Assessment/</w:t>
      </w:r>
      <w:proofErr w:type="spellStart"/>
      <w:r>
        <w:rPr>
          <w:b/>
        </w:rPr>
        <w:t>Inverventions</w:t>
      </w:r>
      <w:proofErr w:type="spellEnd"/>
      <w:r>
        <w:rPr>
          <w:b/>
        </w:rPr>
        <w:t>:</w:t>
      </w:r>
      <w:r w:rsidR="00D656D7">
        <w:rPr>
          <w:b/>
        </w:rPr>
        <w:t xml:space="preserve"> </w:t>
      </w:r>
      <w:r w:rsidR="00D656D7">
        <w:t>Begin with low dose.  Give larger dose at bedtime to minimize s/e.  Monitor WBC and CBC (</w:t>
      </w:r>
      <w:r w:rsidR="00D656D7">
        <w:rPr>
          <w:b/>
        </w:rPr>
        <w:t>Withhold drug if low count)</w:t>
      </w:r>
      <w:r w:rsidR="00D656D7">
        <w:t>, Monitor Skin rash, Protect</w:t>
      </w:r>
      <w:r w:rsidR="00D656D7" w:rsidRPr="00D656D7">
        <w:rPr>
          <w:b/>
        </w:rPr>
        <w:t xml:space="preserve"> patients from sun exposure</w:t>
      </w:r>
      <w:r w:rsidR="00D656D7">
        <w:rPr>
          <w:b/>
        </w:rPr>
        <w:t xml:space="preserve">, </w:t>
      </w:r>
      <w:r w:rsidR="00D656D7">
        <w:t>Asian descended patients test for HLA-B*1502 gene (skin reactions)</w:t>
      </w:r>
    </w:p>
    <w:p w:rsidR="00D656D7" w:rsidRDefault="00D656D7" w:rsidP="009A65CC">
      <w:r>
        <w:t>Give with food; Make sure patients swallow whole/chew completely with water.  Do not mix the oral suspension with other oral drug suspensions.  Maintain steady therapeutic level.</w:t>
      </w:r>
    </w:p>
    <w:p w:rsidR="00D656D7" w:rsidRDefault="00D656D7" w:rsidP="009A65CC">
      <w:r>
        <w:t xml:space="preserve">Instruct patients to watch for CNS effects, no driving and precautions to prevent falls.  Report Rash decreased urine output, edema, or SOB.  </w:t>
      </w:r>
      <w:r w:rsidRPr="00D656D7">
        <w:rPr>
          <w:b/>
        </w:rPr>
        <w:t>Limit sun exposure (Sunscreen)</w:t>
      </w:r>
      <w:r>
        <w:t>.  Report bone marrow suppression (fever, sore throat and easy bruising)</w:t>
      </w:r>
    </w:p>
    <w:p w:rsidR="00CB5749" w:rsidRDefault="00CB5749">
      <w:pPr>
        <w:rPr>
          <w:sz w:val="40"/>
          <w:szCs w:val="40"/>
        </w:rPr>
      </w:pPr>
      <w:r w:rsidRPr="00087B05">
        <w:rPr>
          <w:sz w:val="40"/>
          <w:szCs w:val="40"/>
        </w:rPr>
        <w:lastRenderedPageBreak/>
        <w:t>Levodopa</w:t>
      </w:r>
      <w:r w:rsidR="000251DA" w:rsidRPr="00087B05">
        <w:rPr>
          <w:sz w:val="40"/>
          <w:szCs w:val="40"/>
        </w:rPr>
        <w:t>/</w:t>
      </w:r>
      <w:proofErr w:type="spellStart"/>
      <w:proofErr w:type="gramStart"/>
      <w:r w:rsidR="000251DA" w:rsidRPr="00087B05">
        <w:rPr>
          <w:sz w:val="40"/>
          <w:szCs w:val="40"/>
        </w:rPr>
        <w:t>carbidopa</w:t>
      </w:r>
      <w:proofErr w:type="spellEnd"/>
      <w:r w:rsidR="000251DA" w:rsidRPr="00087B05">
        <w:rPr>
          <w:sz w:val="40"/>
          <w:szCs w:val="40"/>
        </w:rPr>
        <w:t xml:space="preserve"> </w:t>
      </w:r>
      <w:r w:rsidRPr="00087B05">
        <w:rPr>
          <w:sz w:val="40"/>
          <w:szCs w:val="40"/>
        </w:rPr>
        <w:t xml:space="preserve"> (</w:t>
      </w:r>
      <w:proofErr w:type="spellStart"/>
      <w:proofErr w:type="gramEnd"/>
      <w:r w:rsidRPr="00087B05">
        <w:rPr>
          <w:sz w:val="40"/>
          <w:szCs w:val="40"/>
        </w:rPr>
        <w:t>Sinemet</w:t>
      </w:r>
      <w:proofErr w:type="spellEnd"/>
      <w:r w:rsidRPr="00087B05">
        <w:rPr>
          <w:sz w:val="40"/>
          <w:szCs w:val="40"/>
        </w:rPr>
        <w:t>)</w:t>
      </w:r>
    </w:p>
    <w:p w:rsidR="00087B05" w:rsidRDefault="00087B05">
      <w:r>
        <w:rPr>
          <w:b/>
        </w:rPr>
        <w:t xml:space="preserve">Classification: </w:t>
      </w:r>
      <w:r>
        <w:t>Dopamine-replacement drug</w:t>
      </w:r>
    </w:p>
    <w:p w:rsidR="00087B05" w:rsidRDefault="00087B05">
      <w:r>
        <w:rPr>
          <w:b/>
        </w:rPr>
        <w:t>Indication:</w:t>
      </w:r>
      <w:r>
        <w:t xml:space="preserve"> Relieve symptoms of Parkinson’s disease, reduce dose needed of levodopa (combined)</w:t>
      </w:r>
    </w:p>
    <w:p w:rsidR="00087B05" w:rsidRDefault="00087B05">
      <w:r>
        <w:rPr>
          <w:b/>
        </w:rPr>
        <w:t>Action:</w:t>
      </w:r>
      <w:r>
        <w:t xml:space="preserve"> Cross blood-brain barrier taken up by dopaminergic nerves and converted to dopamine</w:t>
      </w:r>
    </w:p>
    <w:p w:rsidR="00087B05" w:rsidRDefault="00087B05">
      <w:r>
        <w:rPr>
          <w:b/>
        </w:rPr>
        <w:t>Major S/E:</w:t>
      </w:r>
      <w:r>
        <w:t xml:space="preserve"> Nausea, vomiting, Orthostatic HPN, Dark urine/sweat, </w:t>
      </w:r>
      <w:proofErr w:type="spellStart"/>
      <w:r>
        <w:t>termor</w:t>
      </w:r>
      <w:proofErr w:type="spellEnd"/>
      <w:r>
        <w:t>/twitching and other movement disorders, hallucinations and paranoia</w:t>
      </w:r>
    </w:p>
    <w:p w:rsidR="006A04FF" w:rsidRDefault="00087B05">
      <w:r>
        <w:rPr>
          <w:b/>
        </w:rPr>
        <w:t xml:space="preserve">Nursing </w:t>
      </w:r>
      <w:proofErr w:type="spellStart"/>
      <w:r>
        <w:rPr>
          <w:b/>
        </w:rPr>
        <w:t>Asssessment</w:t>
      </w:r>
      <w:proofErr w:type="spellEnd"/>
      <w:r>
        <w:rPr>
          <w:b/>
        </w:rPr>
        <w:t>/Interactions:</w:t>
      </w:r>
      <w:r>
        <w:t xml:space="preserve"> </w:t>
      </w:r>
      <w:r w:rsidR="006A04FF">
        <w:t xml:space="preserve"> Recommending adding </w:t>
      </w:r>
      <w:proofErr w:type="spellStart"/>
      <w:r w:rsidR="006A04FF">
        <w:t>caripodoa</w:t>
      </w:r>
      <w:proofErr w:type="spellEnd"/>
      <w:r w:rsidR="006A04FF">
        <w:t xml:space="preserve"> to levodopa to decrease GI </w:t>
      </w:r>
      <w:proofErr w:type="spellStart"/>
      <w:r w:rsidR="006A04FF">
        <w:t>sumptoms</w:t>
      </w:r>
      <w:proofErr w:type="spellEnd"/>
      <w:r w:rsidR="006A04FF">
        <w:t xml:space="preserve">, recommend to decrease levodopa if have muscle </w:t>
      </w:r>
      <w:proofErr w:type="spellStart"/>
      <w:r w:rsidR="006A04FF">
        <w:t>movment</w:t>
      </w:r>
      <w:proofErr w:type="spellEnd"/>
      <w:r w:rsidR="006A04FF">
        <w:t xml:space="preserve"> disorder, educate on orthostatic hypotension (up slowly, water/salt intake can help), hallucinations and paranoia</w:t>
      </w:r>
    </w:p>
    <w:p w:rsidR="006A04FF" w:rsidRDefault="006A04FF">
      <w:r>
        <w:t xml:space="preserve">Begin with low dose (8 g day </w:t>
      </w:r>
      <w:proofErr w:type="spellStart"/>
      <w:r>
        <w:t>maxium</w:t>
      </w:r>
      <w:proofErr w:type="spellEnd"/>
      <w:r>
        <w:t>).  May take 6 months to work, monitor on-off episodes (how much is in blood stream)</w:t>
      </w:r>
    </w:p>
    <w:p w:rsidR="006A04FF" w:rsidRDefault="006A04FF">
      <w:proofErr w:type="gramStart"/>
      <w:r>
        <w:t>Advise</w:t>
      </w:r>
      <w:proofErr w:type="gramEnd"/>
      <w:r>
        <w:t xml:space="preserve"> patients to take with food, avoid high protein foods (decrease high-protein), darkened urine/sweat is not a concern, move slowly when sitting to standing/ambulation</w:t>
      </w:r>
    </w:p>
    <w:p w:rsidR="006A04FF" w:rsidRDefault="006A04FF">
      <w:r>
        <w:rPr>
          <w:b/>
        </w:rPr>
        <w:t xml:space="preserve">Contraindications: </w:t>
      </w:r>
      <w:r>
        <w:t>Narrow-angle glaucoma, history of melanoma, Psychosis (suicidal thoughts)</w:t>
      </w:r>
    </w:p>
    <w:p w:rsidR="006A04FF" w:rsidRDefault="006A04FF">
      <w:r>
        <w:rPr>
          <w:b/>
        </w:rPr>
        <w:t>Precautions:</w:t>
      </w:r>
      <w:r>
        <w:t xml:space="preserve"> Older adults, Renal/Hepatic/Respiratory/Endocrine disorders, </w:t>
      </w:r>
      <w:proofErr w:type="spellStart"/>
      <w:r>
        <w:t>glacucoma</w:t>
      </w:r>
      <w:proofErr w:type="spellEnd"/>
      <w:r>
        <w:t>, Peptic ulcer, depression/bipolar disease</w:t>
      </w:r>
    </w:p>
    <w:p w:rsidR="006A04FF" w:rsidRPr="006A04FF" w:rsidRDefault="006A04FF">
      <w:proofErr w:type="spellStart"/>
      <w:r>
        <w:rPr>
          <w:b/>
        </w:rPr>
        <w:t>Interatcions</w:t>
      </w:r>
      <w:proofErr w:type="spellEnd"/>
      <w:r>
        <w:rPr>
          <w:b/>
        </w:rPr>
        <w:t>:</w:t>
      </w:r>
      <w:r>
        <w:t xml:space="preserve"> decrease action (1</w:t>
      </w:r>
      <w:r w:rsidRPr="006A04FF">
        <w:rPr>
          <w:vertAlign w:val="superscript"/>
        </w:rPr>
        <w:t>st</w:t>
      </w:r>
      <w:r>
        <w:t xml:space="preserve"> generation antipsychotics, supplements with </w:t>
      </w:r>
      <w:proofErr w:type="spellStart"/>
      <w:r>
        <w:t>Vit</w:t>
      </w:r>
      <w:proofErr w:type="spellEnd"/>
      <w:r>
        <w:t xml:space="preserve"> B6, high protein meals), Anticholinergic drugs decrease response, Do not take within 2 weeks of MAOI antidepressants</w:t>
      </w:r>
    </w:p>
    <w:p w:rsidR="00CB5749" w:rsidRDefault="00CB5749">
      <w:pPr>
        <w:rPr>
          <w:sz w:val="40"/>
          <w:szCs w:val="40"/>
        </w:rPr>
      </w:pPr>
      <w:r w:rsidRPr="002569CB">
        <w:rPr>
          <w:sz w:val="40"/>
          <w:szCs w:val="40"/>
        </w:rPr>
        <w:t>Donepezil (Aricept)</w:t>
      </w:r>
    </w:p>
    <w:p w:rsidR="002569CB" w:rsidRDefault="002569CB">
      <w:r>
        <w:rPr>
          <w:b/>
        </w:rPr>
        <w:t xml:space="preserve">Classification: </w:t>
      </w:r>
      <w:r>
        <w:t>Cholinesterase inhibitor</w:t>
      </w:r>
    </w:p>
    <w:p w:rsidR="002569CB" w:rsidRDefault="002569CB">
      <w:r>
        <w:rPr>
          <w:b/>
        </w:rPr>
        <w:t>Indication:</w:t>
      </w:r>
      <w:r>
        <w:t xml:space="preserve"> Improve cognitive function in Alzheimer’s disease (mild/moderate)</w:t>
      </w:r>
    </w:p>
    <w:p w:rsidR="002569CB" w:rsidRDefault="002569CB">
      <w:r>
        <w:rPr>
          <w:b/>
        </w:rPr>
        <w:t xml:space="preserve">Action: </w:t>
      </w:r>
      <w:r>
        <w:t>Prevent acetyl cholinesterase from inactivating acetylcholine, increase acetylcholine available at receptor sites in brain</w:t>
      </w:r>
    </w:p>
    <w:p w:rsidR="002569CB" w:rsidRDefault="002569CB">
      <w:r>
        <w:rPr>
          <w:b/>
        </w:rPr>
        <w:t>Major S/E:</w:t>
      </w:r>
      <w:r>
        <w:t xml:space="preserve"> GI symptoms, insomnia, dizziness, headache, bradycardia and syncope</w:t>
      </w:r>
    </w:p>
    <w:p w:rsidR="002569CB" w:rsidRDefault="002569CB">
      <w:r>
        <w:rPr>
          <w:b/>
        </w:rPr>
        <w:t>Nursing Assessment/Intervention:</w:t>
      </w:r>
      <w:r>
        <w:t xml:space="preserve">  Give with food, Monitor weight loss/GI bleeding (dark/coffee ground stools), CNS effects heart rate and assist with ambulation</w:t>
      </w:r>
    </w:p>
    <w:p w:rsidR="002569CB" w:rsidRDefault="002569CB">
      <w:r>
        <w:t xml:space="preserve">Give at bedtime each day (w or w/o food), </w:t>
      </w:r>
      <w:proofErr w:type="gramStart"/>
      <w:r>
        <w:t>report  any</w:t>
      </w:r>
      <w:proofErr w:type="gramEnd"/>
      <w:r>
        <w:t xml:space="preserve"> sign of the side effects</w:t>
      </w:r>
    </w:p>
    <w:p w:rsidR="002569CB" w:rsidRPr="002569CB" w:rsidRDefault="002569CB">
      <w:r>
        <w:rPr>
          <w:b/>
        </w:rPr>
        <w:t>Interactions:</w:t>
      </w:r>
      <w:r>
        <w:t xml:space="preserve"> Antihistamines decrease effects, NSAIDs increase GI bleeding</w:t>
      </w:r>
    </w:p>
    <w:p w:rsidR="00CB5749" w:rsidRPr="00811684" w:rsidRDefault="00CB5749">
      <w:pPr>
        <w:rPr>
          <w:sz w:val="40"/>
          <w:szCs w:val="40"/>
        </w:rPr>
      </w:pPr>
      <w:r w:rsidRPr="00811684">
        <w:rPr>
          <w:sz w:val="40"/>
          <w:szCs w:val="40"/>
        </w:rPr>
        <w:lastRenderedPageBreak/>
        <w:t>Phenytoin (Dilantin)</w:t>
      </w:r>
    </w:p>
    <w:p w:rsidR="00811684" w:rsidRPr="00811684" w:rsidRDefault="00811684">
      <w:r>
        <w:rPr>
          <w:b/>
        </w:rPr>
        <w:t xml:space="preserve">Classification:  </w:t>
      </w:r>
      <w:r>
        <w:t>Hydantoins</w:t>
      </w:r>
    </w:p>
    <w:p w:rsidR="00811684" w:rsidRPr="00811684" w:rsidRDefault="00811684">
      <w:r>
        <w:rPr>
          <w:b/>
        </w:rPr>
        <w:t xml:space="preserve">Indication: </w:t>
      </w:r>
      <w:r w:rsidR="009A65CC">
        <w:t>Tonic-</w:t>
      </w:r>
      <w:r>
        <w:t>clonic seizures (whole body)/partial seizures (one part of brain/body)</w:t>
      </w:r>
    </w:p>
    <w:p w:rsidR="00811684" w:rsidRPr="00811684" w:rsidRDefault="00811684">
      <w:r>
        <w:rPr>
          <w:b/>
        </w:rPr>
        <w:t>Action:</w:t>
      </w:r>
      <w:r>
        <w:t xml:space="preserve"> Decrease neuronal activity of seizure generating cells.  Inhibit influx of sodium through sodium channels.  Decrease discharge of neurons around areas of increased activity.</w:t>
      </w:r>
    </w:p>
    <w:p w:rsidR="00811684" w:rsidRPr="00811684" w:rsidRDefault="00811684">
      <w:r>
        <w:rPr>
          <w:b/>
        </w:rPr>
        <w:t xml:space="preserve">Major S/E: </w:t>
      </w:r>
      <w:r>
        <w:t>Mild drowsiness, CNS depressant</w:t>
      </w:r>
      <w:r w:rsidR="009A65CC">
        <w:t xml:space="preserve">, </w:t>
      </w:r>
      <w:proofErr w:type="gramStart"/>
      <w:r w:rsidR="009A65CC">
        <w:t>Gingival</w:t>
      </w:r>
      <w:proofErr w:type="gramEnd"/>
      <w:r>
        <w:t xml:space="preserve"> hyperplasia (abnormal growth of tissue around gums common in children/adolescents), Skin rash (serious), Withdraw syndrome (reoccurring seizures)</w:t>
      </w:r>
    </w:p>
    <w:p w:rsidR="00811684" w:rsidRDefault="00811684">
      <w:r>
        <w:rPr>
          <w:b/>
        </w:rPr>
        <w:t>Nursing Assessment/</w:t>
      </w:r>
      <w:proofErr w:type="spellStart"/>
      <w:r>
        <w:rPr>
          <w:b/>
        </w:rPr>
        <w:t>Inverventions</w:t>
      </w:r>
      <w:proofErr w:type="spellEnd"/>
      <w:r>
        <w:rPr>
          <w:b/>
        </w:rPr>
        <w:t xml:space="preserve">: </w:t>
      </w:r>
      <w:r>
        <w:t>Monitor for excessive drowsiness, other CNS effects (mild if at therapeutic level/severe indicates toxicity)</w:t>
      </w:r>
      <w:r w:rsidR="009A65CC">
        <w:t xml:space="preserve">, Monitor gums in children/adolescents (excessive gum growth), Monitor for rash (epidermal necrolysis, Stevens-Johnson syndrome lead to fever, damage to skin/internal organs.) Monitor VS, Plasma levels </w:t>
      </w:r>
      <w:r w:rsidR="009A65CC" w:rsidRPr="009A65CC">
        <w:rPr>
          <w:b/>
        </w:rPr>
        <w:t xml:space="preserve">(10 to 20 mcg/ml) </w:t>
      </w:r>
      <w:r w:rsidR="009A65CC">
        <w:t>excessive levels can lead to Nystagmus, ataxia, sedation and blurred/double vision.</w:t>
      </w:r>
    </w:p>
    <w:p w:rsidR="009A65CC" w:rsidRDefault="009A65CC">
      <w:r>
        <w:t xml:space="preserve">Give with meals.  Inject IV </w:t>
      </w:r>
      <w:r>
        <w:rPr>
          <w:b/>
        </w:rPr>
        <w:t>SLOWLY</w:t>
      </w:r>
      <w:r>
        <w:t xml:space="preserve"> (No more than </w:t>
      </w:r>
      <w:r w:rsidRPr="009A65CC">
        <w:rPr>
          <w:b/>
        </w:rPr>
        <w:t>50 mg/min</w:t>
      </w:r>
      <w:r>
        <w:t xml:space="preserve">) </w:t>
      </w:r>
      <w:proofErr w:type="gramStart"/>
      <w:r>
        <w:t>For</w:t>
      </w:r>
      <w:proofErr w:type="gramEnd"/>
      <w:r>
        <w:t xml:space="preserve"> older adults, no more than </w:t>
      </w:r>
      <w:r w:rsidRPr="009A65CC">
        <w:rPr>
          <w:b/>
        </w:rPr>
        <w:t>25 mg/min</w:t>
      </w:r>
      <w:r>
        <w:t xml:space="preserve"> direct IV perfusion.</w:t>
      </w:r>
    </w:p>
    <w:p w:rsidR="009A65CC" w:rsidRDefault="009A65CC">
      <w:r>
        <w:t xml:space="preserve">Instruct patients to avoid actions that require mental alertness (driving).  </w:t>
      </w:r>
      <w:proofErr w:type="gramStart"/>
      <w:r>
        <w:t>Advise</w:t>
      </w:r>
      <w:proofErr w:type="gramEnd"/>
      <w:r>
        <w:t xml:space="preserve"> regular dental checkups, soft tooth brush and teeth care.  Notify for rash and avoid stopping drug abruptly.</w:t>
      </w:r>
    </w:p>
    <w:p w:rsidR="009A65CC" w:rsidRDefault="009A65CC">
      <w:r>
        <w:rPr>
          <w:b/>
        </w:rPr>
        <w:t xml:space="preserve">Contradictions: </w:t>
      </w:r>
      <w:r>
        <w:t>Pregnancy, Skin rash, Bradycardia or heart block, allergy or seizures caused by low blood sugar.</w:t>
      </w:r>
    </w:p>
    <w:p w:rsidR="00CB5749" w:rsidRDefault="008250E8">
      <w:pPr>
        <w:rPr>
          <w:sz w:val="40"/>
          <w:szCs w:val="40"/>
        </w:rPr>
      </w:pPr>
      <w:proofErr w:type="spellStart"/>
      <w:r w:rsidRPr="00B020EC">
        <w:rPr>
          <w:sz w:val="40"/>
          <w:szCs w:val="40"/>
        </w:rPr>
        <w:t>Sumatriptan</w:t>
      </w:r>
      <w:proofErr w:type="spellEnd"/>
      <w:r w:rsidRPr="00B020EC">
        <w:rPr>
          <w:sz w:val="40"/>
          <w:szCs w:val="40"/>
        </w:rPr>
        <w:t xml:space="preserve"> (</w:t>
      </w:r>
      <w:proofErr w:type="spellStart"/>
      <w:r w:rsidRPr="00B020EC">
        <w:rPr>
          <w:sz w:val="40"/>
          <w:szCs w:val="40"/>
        </w:rPr>
        <w:t>Imitrex</w:t>
      </w:r>
      <w:proofErr w:type="spellEnd"/>
      <w:r w:rsidRPr="00B020EC">
        <w:rPr>
          <w:sz w:val="40"/>
          <w:szCs w:val="40"/>
        </w:rPr>
        <w:t>)</w:t>
      </w:r>
    </w:p>
    <w:p w:rsidR="00B020EC" w:rsidRDefault="00B020EC">
      <w:r>
        <w:rPr>
          <w:b/>
        </w:rPr>
        <w:t xml:space="preserve">Classification: </w:t>
      </w:r>
      <w:r>
        <w:t>Serotonin Agonist</w:t>
      </w:r>
    </w:p>
    <w:p w:rsidR="00B020EC" w:rsidRDefault="00B020EC">
      <w:r>
        <w:rPr>
          <w:b/>
        </w:rPr>
        <w:t>Indication:</w:t>
      </w:r>
      <w:r>
        <w:t xml:space="preserve"> Relieve symptoms of existing migraine or cluster headaches</w:t>
      </w:r>
    </w:p>
    <w:p w:rsidR="00B020EC" w:rsidRDefault="00B020EC">
      <w:r>
        <w:rPr>
          <w:b/>
        </w:rPr>
        <w:t xml:space="preserve">Action: </w:t>
      </w:r>
      <w:r>
        <w:t>Reversing the 5-HT/CGRP ratio by activating 5-HT receptors that promote vasoconstriction and suppress the release of CGRP, this prevents the inflammatory response from occurring</w:t>
      </w:r>
    </w:p>
    <w:p w:rsidR="00B020EC" w:rsidRDefault="00B020EC">
      <w:r>
        <w:rPr>
          <w:b/>
        </w:rPr>
        <w:t xml:space="preserve">Major S/E: </w:t>
      </w:r>
      <w:r>
        <w:t>Chest pressure (heaviness which may result from bronchoconstriction or blood vessels restriction on the esophagus), Coronary vasospasm and CNS effects (vertigo, tingling sensation)</w:t>
      </w:r>
    </w:p>
    <w:p w:rsidR="00B020EC" w:rsidRDefault="00B020EC">
      <w:r>
        <w:rPr>
          <w:b/>
        </w:rPr>
        <w:t>Nursing Assessment/Interventions:</w:t>
      </w:r>
      <w:r>
        <w:t xml:space="preserve">  Monitor reports of heaviness in chest and assure that it is a </w:t>
      </w:r>
      <w:r w:rsidR="003568B1">
        <w:t>common side effect</w:t>
      </w:r>
      <w:r>
        <w:t xml:space="preserve">. </w:t>
      </w:r>
      <w:r w:rsidRPr="003568B1">
        <w:rPr>
          <w:b/>
        </w:rPr>
        <w:t>Monitor for reports of chest pain</w:t>
      </w:r>
      <w:r w:rsidR="003568B1">
        <w:rPr>
          <w:b/>
        </w:rPr>
        <w:t xml:space="preserve"> (possible cardiac ischemia that should be reported to doctor)</w:t>
      </w:r>
      <w:r>
        <w:t xml:space="preserve"> and monitor VS closely after first dose</w:t>
      </w:r>
      <w:r w:rsidR="003568B1">
        <w:t xml:space="preserve"> (coronary arteries)</w:t>
      </w:r>
    </w:p>
    <w:p w:rsidR="003568B1" w:rsidRDefault="003568B1">
      <w:r>
        <w:t>Repeat dose after 1 hour if needed, but do not exceed two doses in a 24 hour period.</w:t>
      </w:r>
    </w:p>
    <w:p w:rsidR="003568B1" w:rsidRPr="003568B1" w:rsidRDefault="003568B1">
      <w:r>
        <w:lastRenderedPageBreak/>
        <w:t>Teach patients to notify health provider for chest pressure and heaviness/tightness in the back, jaw or throat that is not immediately relieved.</w:t>
      </w:r>
    </w:p>
    <w:p w:rsidR="000251DA" w:rsidRPr="002569CB" w:rsidRDefault="000251DA">
      <w:pPr>
        <w:rPr>
          <w:sz w:val="40"/>
          <w:szCs w:val="40"/>
        </w:rPr>
      </w:pPr>
      <w:proofErr w:type="spellStart"/>
      <w:r w:rsidRPr="002569CB">
        <w:rPr>
          <w:sz w:val="40"/>
          <w:szCs w:val="40"/>
        </w:rPr>
        <w:t>Ropinirole</w:t>
      </w:r>
      <w:proofErr w:type="spellEnd"/>
      <w:r w:rsidRPr="002569CB">
        <w:rPr>
          <w:sz w:val="40"/>
          <w:szCs w:val="40"/>
        </w:rPr>
        <w:t xml:space="preserve"> (</w:t>
      </w:r>
      <w:proofErr w:type="spellStart"/>
      <w:r w:rsidRPr="002569CB">
        <w:rPr>
          <w:sz w:val="40"/>
          <w:szCs w:val="40"/>
        </w:rPr>
        <w:t>Requip</w:t>
      </w:r>
      <w:proofErr w:type="spellEnd"/>
      <w:r w:rsidRPr="002569CB">
        <w:rPr>
          <w:sz w:val="40"/>
          <w:szCs w:val="40"/>
        </w:rPr>
        <w:t>)</w:t>
      </w:r>
    </w:p>
    <w:p w:rsidR="006A04FF" w:rsidRDefault="006A04FF">
      <w:r>
        <w:rPr>
          <w:b/>
        </w:rPr>
        <w:t>Classification:</w:t>
      </w:r>
      <w:r>
        <w:t xml:space="preserve"> Dopamine Receptor Agonist</w:t>
      </w:r>
    </w:p>
    <w:p w:rsidR="006A04FF" w:rsidRDefault="006A04FF">
      <w:r>
        <w:rPr>
          <w:b/>
        </w:rPr>
        <w:t>Indication:</w:t>
      </w:r>
      <w:r>
        <w:t xml:space="preserve"> Relieve symptoms of Parkinson’s and restless leg syndrome</w:t>
      </w:r>
    </w:p>
    <w:p w:rsidR="006A04FF" w:rsidRDefault="006A04FF">
      <w:r>
        <w:rPr>
          <w:b/>
        </w:rPr>
        <w:t>Action:</w:t>
      </w:r>
      <w:r>
        <w:t xml:space="preserve"> Bind to dopamine receptors that mimics (agonist) body’s natural dopamine</w:t>
      </w:r>
    </w:p>
    <w:p w:rsidR="006A04FF" w:rsidRDefault="006A04FF">
      <w:r>
        <w:rPr>
          <w:b/>
        </w:rPr>
        <w:t>Major S/E:</w:t>
      </w:r>
      <w:r>
        <w:t xml:space="preserve"> Nausea, orthostatic hypotension, muscle movement </w:t>
      </w:r>
      <w:proofErr w:type="spellStart"/>
      <w:r>
        <w:t>disorers</w:t>
      </w:r>
      <w:proofErr w:type="spellEnd"/>
      <w:r>
        <w:t>, drowsiness (sleep attacks) and muscle weakness</w:t>
      </w:r>
    </w:p>
    <w:p w:rsidR="006A04FF" w:rsidRDefault="006A04FF">
      <w:r>
        <w:rPr>
          <w:b/>
        </w:rPr>
        <w:t>Nursing Assessment/Interventions:</w:t>
      </w:r>
      <w:r>
        <w:t xml:space="preserve">  Monitor for Nausea (give with food, drowsiness, sudden sleepiness (</w:t>
      </w:r>
      <w:r>
        <w:rPr>
          <w:b/>
        </w:rPr>
        <w:t>SAFTEY)</w:t>
      </w:r>
      <w:r>
        <w:t>, muscle weakness, orthostatic hypotension (VS sitting and standing), tremors, head bobbing, serum CPK (muscle damage occurring)</w:t>
      </w:r>
    </w:p>
    <w:p w:rsidR="006A04FF" w:rsidRDefault="006A04FF">
      <w:r>
        <w:t xml:space="preserve">Allow 4-7 days </w:t>
      </w:r>
      <w:r w:rsidR="002569CB">
        <w:t>before increasing when starting new dose.  3 hours before bed if used for restless leg syndrome.</w:t>
      </w:r>
    </w:p>
    <w:p w:rsidR="002569CB" w:rsidRDefault="002569CB">
      <w:r>
        <w:t>Patients avoid alcohol, other CNS depressants, report muscle weakness/decreased energy, orthostatic hypotension (move slowly sitting/standing), taper off when discontinuing (1 week)</w:t>
      </w:r>
    </w:p>
    <w:p w:rsidR="002569CB" w:rsidRPr="002569CB" w:rsidRDefault="002569CB"/>
    <w:sectPr w:rsidR="002569CB" w:rsidRPr="002569CB" w:rsidSect="009F1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49"/>
    <w:rsid w:val="000251DA"/>
    <w:rsid w:val="000822D0"/>
    <w:rsid w:val="00087B05"/>
    <w:rsid w:val="00176793"/>
    <w:rsid w:val="002569CB"/>
    <w:rsid w:val="003568B1"/>
    <w:rsid w:val="006A04FF"/>
    <w:rsid w:val="00811684"/>
    <w:rsid w:val="008250E8"/>
    <w:rsid w:val="008F22B9"/>
    <w:rsid w:val="009A65CC"/>
    <w:rsid w:val="009F1DDC"/>
    <w:rsid w:val="00B020EC"/>
    <w:rsid w:val="00B81EBA"/>
    <w:rsid w:val="00CB5749"/>
    <w:rsid w:val="00CC7F1C"/>
    <w:rsid w:val="00D656D7"/>
    <w:rsid w:val="00E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Tommy</cp:lastModifiedBy>
  <cp:revision>3</cp:revision>
  <cp:lastPrinted>2009-10-22T15:09:00Z</cp:lastPrinted>
  <dcterms:created xsi:type="dcterms:W3CDTF">2012-02-19T23:25:00Z</dcterms:created>
  <dcterms:modified xsi:type="dcterms:W3CDTF">2012-02-21T21:33:00Z</dcterms:modified>
</cp:coreProperties>
</file>