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588" w:rsidRPr="005D7598" w:rsidRDefault="00112588" w:rsidP="00112588">
      <w:pPr>
        <w:jc w:val="center"/>
        <w:outlineLvl w:val="0"/>
        <w:rPr>
          <w:rFonts w:ascii="Arial Rounded MT Bold" w:hAnsi="Arial Rounded MT Bold"/>
          <w:b/>
          <w:sz w:val="28"/>
          <w:szCs w:val="28"/>
        </w:rPr>
      </w:pPr>
      <w:r w:rsidRPr="005D7598">
        <w:rPr>
          <w:rFonts w:ascii="Arial Rounded MT Bold" w:hAnsi="Arial Rounded MT Bold"/>
          <w:b/>
          <w:sz w:val="28"/>
          <w:szCs w:val="28"/>
        </w:rPr>
        <w:t>NURSING CARE PLAN</w:t>
      </w:r>
    </w:p>
    <w:p w:rsidR="00112588" w:rsidRDefault="00112588" w:rsidP="00112588">
      <w:pPr>
        <w:rPr>
          <w:rFonts w:ascii="Arial" w:hAnsi="Arial"/>
        </w:rPr>
      </w:pPr>
      <w:r>
        <w:rPr>
          <w:rFonts w:ascii="Arial" w:hAnsi="Arial"/>
        </w:rPr>
        <w:t xml:space="preserve"> </w:t>
      </w:r>
    </w:p>
    <w:tbl>
      <w:tblPr>
        <w:tblW w:w="14328" w:type="dxa"/>
        <w:tblLayout w:type="fixed"/>
        <w:tblLook w:val="0000" w:firstRow="0" w:lastRow="0" w:firstColumn="0" w:lastColumn="0" w:noHBand="0" w:noVBand="0"/>
      </w:tblPr>
      <w:tblGrid>
        <w:gridCol w:w="1278"/>
        <w:gridCol w:w="3150"/>
        <w:gridCol w:w="3600"/>
        <w:gridCol w:w="3690"/>
        <w:gridCol w:w="2610"/>
      </w:tblGrid>
      <w:tr w:rsidR="00112588" w:rsidTr="00346D48">
        <w:trPr>
          <w:trHeight w:val="467"/>
        </w:trPr>
        <w:tc>
          <w:tcPr>
            <w:tcW w:w="1278" w:type="dxa"/>
            <w:tcBorders>
              <w:top w:val="single" w:sz="4"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DATE &amp;</w:t>
            </w:r>
          </w:p>
          <w:p w:rsidR="00112588" w:rsidRPr="00962693" w:rsidRDefault="00112588" w:rsidP="00346D48">
            <w:pPr>
              <w:jc w:val="center"/>
              <w:rPr>
                <w:sz w:val="20"/>
              </w:rPr>
            </w:pPr>
            <w:r w:rsidRPr="005D7598">
              <w:rPr>
                <w:rFonts w:ascii="Arial Rounded MT Bold" w:hAnsi="Arial Rounded MT Bold"/>
                <w:b/>
                <w:sz w:val="20"/>
              </w:rPr>
              <w:t>INITIALS</w:t>
            </w:r>
          </w:p>
        </w:tc>
        <w:tc>
          <w:tcPr>
            <w:tcW w:w="315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NURSING DIAGNOSIS</w:t>
            </w:r>
          </w:p>
        </w:tc>
        <w:tc>
          <w:tcPr>
            <w:tcW w:w="360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PATIENT OUTCOMES</w:t>
            </w:r>
          </w:p>
        </w:tc>
        <w:tc>
          <w:tcPr>
            <w:tcW w:w="3690" w:type="dxa"/>
            <w:tcBorders>
              <w:top w:val="single" w:sz="4" w:space="0" w:color="auto"/>
              <w:left w:val="single" w:sz="6" w:space="0" w:color="auto"/>
              <w:righ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RELATED INTERVENTIONS</w:t>
            </w:r>
          </w:p>
        </w:tc>
        <w:tc>
          <w:tcPr>
            <w:tcW w:w="2610" w:type="dxa"/>
            <w:tcBorders>
              <w:top w:val="single" w:sz="4" w:space="0" w:color="auto"/>
              <w:left w:val="single" w:sz="6" w:space="0" w:color="auto"/>
            </w:tcBorders>
            <w:shd w:val="pct5" w:color="auto" w:fill="auto"/>
            <w:vAlign w:val="center"/>
          </w:tcPr>
          <w:p w:rsidR="00112588" w:rsidRPr="005D7598" w:rsidRDefault="00112588" w:rsidP="00346D48">
            <w:pPr>
              <w:jc w:val="center"/>
              <w:rPr>
                <w:rFonts w:ascii="Arial Rounded MT Bold" w:hAnsi="Arial Rounded MT Bold"/>
                <w:b/>
                <w:sz w:val="20"/>
              </w:rPr>
            </w:pPr>
            <w:r w:rsidRPr="005D7598">
              <w:rPr>
                <w:rFonts w:ascii="Arial Rounded MT Bold" w:hAnsi="Arial Rounded MT Bold"/>
                <w:b/>
                <w:sz w:val="20"/>
              </w:rPr>
              <w:t>EVALUATION</w:t>
            </w:r>
          </w:p>
        </w:tc>
      </w:tr>
      <w:tr w:rsidR="00112588" w:rsidTr="00346D48">
        <w:tc>
          <w:tcPr>
            <w:tcW w:w="1278" w:type="dxa"/>
            <w:tcBorders>
              <w:top w:val="single" w:sz="6" w:space="0" w:color="auto"/>
              <w:bottom w:val="single" w:sz="6" w:space="0" w:color="auto"/>
              <w:right w:val="single" w:sz="6" w:space="0" w:color="auto"/>
            </w:tcBorders>
          </w:tcPr>
          <w:p w:rsidR="00112588" w:rsidRDefault="00C65E02" w:rsidP="00346D48">
            <w:pPr>
              <w:rPr>
                <w:rFonts w:ascii="Arial" w:hAnsi="Arial"/>
              </w:rPr>
            </w:pPr>
            <w:r>
              <w:rPr>
                <w:rFonts w:ascii="Arial" w:hAnsi="Arial"/>
              </w:rPr>
              <w:t>11/30/11</w:t>
            </w:r>
          </w:p>
        </w:tc>
        <w:tc>
          <w:tcPr>
            <w:tcW w:w="3150" w:type="dxa"/>
            <w:tcBorders>
              <w:top w:val="single" w:sz="6" w:space="0" w:color="auto"/>
              <w:left w:val="single" w:sz="6" w:space="0" w:color="auto"/>
              <w:bottom w:val="single" w:sz="6" w:space="0" w:color="auto"/>
              <w:right w:val="single" w:sz="6" w:space="0" w:color="auto"/>
            </w:tcBorders>
          </w:tcPr>
          <w:p w:rsidR="00112588" w:rsidRDefault="00C65E02" w:rsidP="00346D48">
            <w:pPr>
              <w:rPr>
                <w:rFonts w:ascii="Arial" w:hAnsi="Arial"/>
              </w:rPr>
            </w:pPr>
            <w:r>
              <w:rPr>
                <w:rFonts w:ascii="Arial" w:hAnsi="Arial"/>
              </w:rPr>
              <w:t>Acute pain</w:t>
            </w:r>
          </w:p>
          <w:p w:rsidR="00C65E02" w:rsidRDefault="00C65E02" w:rsidP="00346D48">
            <w:pPr>
              <w:rPr>
                <w:rFonts w:ascii="Arial" w:hAnsi="Arial"/>
              </w:rPr>
            </w:pPr>
            <w:r>
              <w:rPr>
                <w:rFonts w:ascii="Arial" w:hAnsi="Arial"/>
              </w:rPr>
              <w:t>R/T</w:t>
            </w:r>
          </w:p>
          <w:p w:rsidR="00C65E02" w:rsidRDefault="00C65E02" w:rsidP="00346D48">
            <w:pPr>
              <w:rPr>
                <w:rFonts w:ascii="Arial" w:hAnsi="Arial"/>
              </w:rPr>
            </w:pPr>
            <w:r>
              <w:rPr>
                <w:rFonts w:ascii="Arial" w:hAnsi="Arial"/>
              </w:rPr>
              <w:t>Abdominal Surgery</w:t>
            </w:r>
          </w:p>
          <w:p w:rsidR="00C65E02" w:rsidRDefault="00C65E02" w:rsidP="00346D48">
            <w:pPr>
              <w:rPr>
                <w:rFonts w:ascii="Arial" w:hAnsi="Arial"/>
              </w:rPr>
            </w:pPr>
            <w:r>
              <w:rPr>
                <w:rFonts w:ascii="Arial" w:hAnsi="Arial"/>
              </w:rPr>
              <w:t>AEB:</w:t>
            </w:r>
          </w:p>
        </w:tc>
        <w:tc>
          <w:tcPr>
            <w:tcW w:w="3600" w:type="dxa"/>
            <w:tcBorders>
              <w:top w:val="single" w:sz="6" w:space="0" w:color="auto"/>
              <w:left w:val="single" w:sz="6" w:space="0" w:color="auto"/>
              <w:bottom w:val="single" w:sz="6" w:space="0" w:color="auto"/>
              <w:right w:val="single" w:sz="6" w:space="0" w:color="auto"/>
            </w:tcBorders>
          </w:tcPr>
          <w:p w:rsidR="00112588" w:rsidRDefault="00C65E02" w:rsidP="00346D48">
            <w:pPr>
              <w:rPr>
                <w:rFonts w:ascii="Arial" w:hAnsi="Arial"/>
              </w:rPr>
            </w:pPr>
            <w:r>
              <w:rPr>
                <w:rFonts w:ascii="Arial" w:hAnsi="Arial"/>
              </w:rPr>
              <w:t>Patient will report pain 3/10 or less</w:t>
            </w:r>
          </w:p>
          <w:p w:rsidR="00C65E02" w:rsidRDefault="00C65E02" w:rsidP="00346D48">
            <w:pPr>
              <w:rPr>
                <w:rFonts w:ascii="Arial" w:hAnsi="Arial"/>
              </w:rPr>
            </w:pPr>
            <w:r>
              <w:rPr>
                <w:rFonts w:ascii="Arial" w:hAnsi="Arial"/>
              </w:rPr>
              <w:t>AEB:</w:t>
            </w:r>
          </w:p>
        </w:tc>
        <w:tc>
          <w:tcPr>
            <w:tcW w:w="3690" w:type="dxa"/>
            <w:tcBorders>
              <w:top w:val="single" w:sz="6" w:space="0" w:color="auto"/>
              <w:left w:val="single" w:sz="6" w:space="0" w:color="auto"/>
              <w:bottom w:val="single" w:sz="6" w:space="0" w:color="auto"/>
              <w:right w:val="single" w:sz="6" w:space="0" w:color="auto"/>
            </w:tcBorders>
          </w:tcPr>
          <w:p w:rsidR="00112588" w:rsidRDefault="00C65E02" w:rsidP="00C65E02">
            <w:pPr>
              <w:pStyle w:val="ListParagraph"/>
              <w:numPr>
                <w:ilvl w:val="0"/>
                <w:numId w:val="1"/>
              </w:numPr>
              <w:rPr>
                <w:rFonts w:ascii="Arial" w:hAnsi="Arial"/>
              </w:rPr>
            </w:pPr>
            <w:r>
              <w:rPr>
                <w:rFonts w:ascii="Arial" w:hAnsi="Arial"/>
              </w:rPr>
              <w:t>Asses for pain every hour</w:t>
            </w:r>
          </w:p>
          <w:p w:rsidR="00C65E02" w:rsidRDefault="00C65E02" w:rsidP="00C65E02">
            <w:pPr>
              <w:pStyle w:val="ListParagraph"/>
              <w:rPr>
                <w:rFonts w:ascii="Arial" w:hAnsi="Arial"/>
              </w:rPr>
            </w:pPr>
            <w:r>
              <w:rPr>
                <w:rFonts w:ascii="Arial" w:hAnsi="Arial"/>
              </w:rPr>
              <w:t>(0730, 0830, 0930 etc.)</w:t>
            </w:r>
          </w:p>
          <w:p w:rsidR="00C65E02" w:rsidRPr="00C65E02" w:rsidRDefault="00C65E02" w:rsidP="00C65E02">
            <w:pPr>
              <w:pStyle w:val="ListParagraph"/>
              <w:rPr>
                <w:rFonts w:ascii="Arial" w:hAnsi="Arial"/>
              </w:rPr>
            </w:pPr>
            <w:r>
              <w:rPr>
                <w:rFonts w:ascii="Arial" w:hAnsi="Arial"/>
              </w:rPr>
              <w:t>–to asses and manage pain level of the patient</w:t>
            </w:r>
          </w:p>
        </w:tc>
        <w:tc>
          <w:tcPr>
            <w:tcW w:w="2610" w:type="dxa"/>
            <w:tcBorders>
              <w:top w:val="single" w:sz="6" w:space="0" w:color="auto"/>
              <w:left w:val="single" w:sz="6" w:space="0" w:color="auto"/>
              <w:bottom w:val="single" w:sz="6" w:space="0" w:color="auto"/>
            </w:tcBorders>
          </w:tcPr>
          <w:p w:rsidR="00112588" w:rsidRDefault="00E20F46" w:rsidP="00346D48">
            <w:pPr>
              <w:rPr>
                <w:rFonts w:ascii="Arial" w:hAnsi="Arial"/>
              </w:rPr>
            </w:pPr>
            <w:r>
              <w:rPr>
                <w:rFonts w:ascii="Arial" w:hAnsi="Arial"/>
              </w:rPr>
              <w:t>11/30/11 Goals met</w:t>
            </w:r>
          </w:p>
          <w:p w:rsidR="00E20F46" w:rsidRDefault="00E20F46" w:rsidP="00346D48">
            <w:pPr>
              <w:rPr>
                <w:rFonts w:ascii="Arial" w:hAnsi="Arial"/>
              </w:rPr>
            </w:pPr>
            <w:r>
              <w:rPr>
                <w:rFonts w:ascii="Arial" w:hAnsi="Arial"/>
              </w:rPr>
              <w:t>AEB:</w:t>
            </w: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r>
              <w:rPr>
                <w:rFonts w:ascii="Arial" w:hAnsi="Arial"/>
              </w:rPr>
              <w:t>TT</w:t>
            </w: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637E1">
            <w:pPr>
              <w:rPr>
                <w:rFonts w:ascii="Arial" w:hAnsi="Arial"/>
              </w:rPr>
            </w:pPr>
            <w:r>
              <w:rPr>
                <w:rFonts w:ascii="Arial" w:hAnsi="Arial"/>
              </w:rPr>
              <w:t>6/10 pain</w:t>
            </w: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r>
              <w:rPr>
                <w:rFonts w:ascii="Arial" w:hAnsi="Arial"/>
              </w:rPr>
              <w:t>Patient reports pain 3/10 or less</w:t>
            </w: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C65E02">
            <w:pPr>
              <w:pStyle w:val="ListParagraph"/>
              <w:numPr>
                <w:ilvl w:val="0"/>
                <w:numId w:val="1"/>
              </w:numPr>
              <w:rPr>
                <w:rFonts w:ascii="Arial" w:hAnsi="Arial"/>
              </w:rPr>
            </w:pPr>
            <w:r>
              <w:rPr>
                <w:rFonts w:ascii="Arial" w:hAnsi="Arial"/>
              </w:rPr>
              <w:t>Asses Vitals Q4</w:t>
            </w:r>
          </w:p>
          <w:p w:rsidR="00C65E02" w:rsidRDefault="00C65E02" w:rsidP="00C65E02">
            <w:pPr>
              <w:pStyle w:val="ListParagraph"/>
              <w:rPr>
                <w:rFonts w:ascii="Arial" w:hAnsi="Arial"/>
              </w:rPr>
            </w:pPr>
            <w:r>
              <w:rPr>
                <w:rFonts w:ascii="Arial" w:hAnsi="Arial"/>
              </w:rPr>
              <w:t>(0730, 1130, 1530 etc.)</w:t>
            </w:r>
          </w:p>
          <w:p w:rsidR="00C65E02" w:rsidRPr="00C65E02" w:rsidRDefault="00C65E02" w:rsidP="00C65E02">
            <w:pPr>
              <w:pStyle w:val="ListParagraph"/>
              <w:rPr>
                <w:rFonts w:ascii="Arial" w:hAnsi="Arial"/>
              </w:rPr>
            </w:pPr>
            <w:r>
              <w:rPr>
                <w:rFonts w:ascii="Arial" w:hAnsi="Arial"/>
              </w:rPr>
              <w:t>–to asses any changes in patients vitals. (</w:t>
            </w:r>
            <w:proofErr w:type="spellStart"/>
            <w:proofErr w:type="gramStart"/>
            <w:r>
              <w:rPr>
                <w:rFonts w:ascii="Arial" w:hAnsi="Arial"/>
              </w:rPr>
              <w:t>ie</w:t>
            </w:r>
            <w:proofErr w:type="spellEnd"/>
            <w:proofErr w:type="gramEnd"/>
            <w:r>
              <w:rPr>
                <w:rFonts w:ascii="Arial" w:hAnsi="Arial"/>
              </w:rPr>
              <w:t>. Drop in respirations, heart rate and blood pressure)</w:t>
            </w:r>
          </w:p>
        </w:tc>
        <w:tc>
          <w:tcPr>
            <w:tcW w:w="2610" w:type="dxa"/>
            <w:tcBorders>
              <w:top w:val="single" w:sz="6" w:space="0" w:color="auto"/>
              <w:left w:val="single" w:sz="6" w:space="0" w:color="auto"/>
              <w:bottom w:val="single" w:sz="6" w:space="0" w:color="auto"/>
            </w:tcBorders>
          </w:tcPr>
          <w:p w:rsidR="00C65E02" w:rsidRDefault="00E20F46" w:rsidP="00346D48">
            <w:pPr>
              <w:rPr>
                <w:rFonts w:ascii="Arial" w:hAnsi="Arial"/>
              </w:rPr>
            </w:pPr>
            <w:r>
              <w:rPr>
                <w:rFonts w:ascii="Arial" w:hAnsi="Arial"/>
              </w:rPr>
              <w:t>Patient reports 1/10 for pain</w:t>
            </w: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637E1">
            <w:pPr>
              <w:rPr>
                <w:rFonts w:ascii="Arial" w:hAnsi="Arial"/>
              </w:rPr>
            </w:pPr>
            <w:r>
              <w:rPr>
                <w:rFonts w:ascii="Arial" w:hAnsi="Arial"/>
              </w:rPr>
              <w:t>Guarding of the wound site</w:t>
            </w: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r>
              <w:rPr>
                <w:rFonts w:ascii="Arial" w:hAnsi="Arial"/>
              </w:rPr>
              <w:t>Patient displays no guarding of wound site</w:t>
            </w: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C65E02">
            <w:pPr>
              <w:pStyle w:val="ListParagraph"/>
              <w:numPr>
                <w:ilvl w:val="0"/>
                <w:numId w:val="1"/>
              </w:numPr>
              <w:rPr>
                <w:rFonts w:ascii="Arial" w:hAnsi="Arial"/>
              </w:rPr>
            </w:pPr>
            <w:r>
              <w:rPr>
                <w:rFonts w:ascii="Arial" w:hAnsi="Arial"/>
              </w:rPr>
              <w:t>Asses PCA pump Q4</w:t>
            </w:r>
          </w:p>
          <w:p w:rsidR="001756F9" w:rsidRDefault="001756F9" w:rsidP="001756F9">
            <w:pPr>
              <w:pStyle w:val="ListParagraph"/>
              <w:rPr>
                <w:rFonts w:ascii="Arial" w:hAnsi="Arial"/>
              </w:rPr>
            </w:pPr>
            <w:r>
              <w:rPr>
                <w:rFonts w:ascii="Arial" w:hAnsi="Arial"/>
              </w:rPr>
              <w:t>(0730, 1130, 1530 etc.)</w:t>
            </w:r>
          </w:p>
          <w:p w:rsidR="001756F9" w:rsidRPr="00C65E02" w:rsidRDefault="001756F9" w:rsidP="001756F9">
            <w:pPr>
              <w:pStyle w:val="ListParagraph"/>
              <w:rPr>
                <w:rFonts w:ascii="Arial" w:hAnsi="Arial"/>
              </w:rPr>
            </w:pPr>
            <w:r>
              <w:rPr>
                <w:rFonts w:ascii="Arial" w:hAnsi="Arial"/>
              </w:rPr>
              <w:t>–to check and see how much pain medication the patient is receiving and if any modifications need to be made, and if so check the order to see if the physician left orders to increase the pump.</w:t>
            </w:r>
          </w:p>
        </w:tc>
        <w:tc>
          <w:tcPr>
            <w:tcW w:w="2610" w:type="dxa"/>
            <w:tcBorders>
              <w:top w:val="single" w:sz="6" w:space="0" w:color="auto"/>
              <w:left w:val="single" w:sz="6" w:space="0" w:color="auto"/>
              <w:bottom w:val="single" w:sz="6" w:space="0" w:color="auto"/>
            </w:tcBorders>
          </w:tcPr>
          <w:p w:rsidR="00C65E02" w:rsidRDefault="00E20F46" w:rsidP="00346D48">
            <w:pPr>
              <w:rPr>
                <w:rFonts w:ascii="Arial" w:hAnsi="Arial"/>
              </w:rPr>
            </w:pPr>
            <w:r>
              <w:rPr>
                <w:rFonts w:ascii="Arial" w:hAnsi="Arial"/>
              </w:rPr>
              <w:t>Patient is not guarding wound site</w:t>
            </w: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r>
              <w:rPr>
                <w:rFonts w:ascii="Arial" w:hAnsi="Arial"/>
              </w:rPr>
              <w:t>Grimacing when ambulating</w:t>
            </w: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r>
              <w:rPr>
                <w:rFonts w:ascii="Arial" w:hAnsi="Arial"/>
              </w:rPr>
              <w:t>Patient no long grimaces when ambulating</w:t>
            </w:r>
          </w:p>
        </w:tc>
        <w:tc>
          <w:tcPr>
            <w:tcW w:w="3690" w:type="dxa"/>
            <w:tcBorders>
              <w:top w:val="single" w:sz="6" w:space="0" w:color="auto"/>
              <w:left w:val="single" w:sz="6" w:space="0" w:color="auto"/>
              <w:bottom w:val="single" w:sz="6" w:space="0" w:color="auto"/>
              <w:right w:val="single" w:sz="6" w:space="0" w:color="auto"/>
            </w:tcBorders>
          </w:tcPr>
          <w:p w:rsidR="00C65E02" w:rsidRDefault="001756F9" w:rsidP="001756F9">
            <w:pPr>
              <w:pStyle w:val="ListParagraph"/>
              <w:numPr>
                <w:ilvl w:val="0"/>
                <w:numId w:val="1"/>
              </w:numPr>
              <w:rPr>
                <w:rFonts w:ascii="Arial" w:hAnsi="Arial"/>
              </w:rPr>
            </w:pPr>
            <w:r>
              <w:rPr>
                <w:rFonts w:ascii="Arial" w:hAnsi="Arial"/>
              </w:rPr>
              <w:t xml:space="preserve">Administer </w:t>
            </w:r>
            <w:r w:rsidR="00DE1F31">
              <w:rPr>
                <w:rFonts w:ascii="Arial" w:hAnsi="Arial"/>
              </w:rPr>
              <w:t>PRN pain medications for breakthrough pain</w:t>
            </w:r>
          </w:p>
          <w:p w:rsidR="00DE1F31" w:rsidRDefault="00DE1F31" w:rsidP="00DE1F31">
            <w:pPr>
              <w:pStyle w:val="ListParagraph"/>
              <w:rPr>
                <w:rFonts w:ascii="Arial" w:hAnsi="Arial"/>
              </w:rPr>
            </w:pPr>
            <w:r>
              <w:rPr>
                <w:rFonts w:ascii="Arial" w:hAnsi="Arial"/>
              </w:rPr>
              <w:t>(PRN)</w:t>
            </w:r>
          </w:p>
          <w:p w:rsidR="00DE1F31" w:rsidRPr="001756F9" w:rsidRDefault="00DE1F31" w:rsidP="00DE1F31">
            <w:pPr>
              <w:pStyle w:val="ListParagraph"/>
              <w:rPr>
                <w:rFonts w:ascii="Arial" w:hAnsi="Arial"/>
              </w:rPr>
            </w:pPr>
            <w:r>
              <w:rPr>
                <w:rFonts w:ascii="Arial" w:hAnsi="Arial"/>
              </w:rPr>
              <w:t>-to help with the pain that occurs that the PCA pump can’t control.</w:t>
            </w:r>
          </w:p>
        </w:tc>
        <w:tc>
          <w:tcPr>
            <w:tcW w:w="2610" w:type="dxa"/>
            <w:tcBorders>
              <w:top w:val="single" w:sz="6" w:space="0" w:color="auto"/>
              <w:left w:val="single" w:sz="6" w:space="0" w:color="auto"/>
              <w:bottom w:val="single" w:sz="6" w:space="0" w:color="auto"/>
            </w:tcBorders>
          </w:tcPr>
          <w:p w:rsidR="00C65E02" w:rsidRDefault="00E20F46" w:rsidP="00346D48">
            <w:pPr>
              <w:rPr>
                <w:rFonts w:ascii="Arial" w:hAnsi="Arial"/>
              </w:rPr>
            </w:pPr>
            <w:r>
              <w:rPr>
                <w:rFonts w:ascii="Arial" w:hAnsi="Arial"/>
              </w:rPr>
              <w:t xml:space="preserve">Patient is no longer grimacing </w:t>
            </w: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DE1F31" w:rsidP="00346D48">
            <w:pPr>
              <w:rPr>
                <w:rFonts w:ascii="Arial" w:hAnsi="Arial"/>
              </w:rPr>
            </w:pPr>
            <w:r>
              <w:rPr>
                <w:rFonts w:ascii="Arial" w:hAnsi="Arial"/>
              </w:rPr>
              <w:t>By Discharge</w:t>
            </w:r>
          </w:p>
        </w:tc>
        <w:tc>
          <w:tcPr>
            <w:tcW w:w="3690" w:type="dxa"/>
            <w:tcBorders>
              <w:top w:val="single" w:sz="6" w:space="0" w:color="auto"/>
              <w:left w:val="single" w:sz="6" w:space="0" w:color="auto"/>
              <w:bottom w:val="single" w:sz="6" w:space="0" w:color="auto"/>
              <w:right w:val="single" w:sz="6" w:space="0" w:color="auto"/>
            </w:tcBorders>
          </w:tcPr>
          <w:p w:rsidR="00DE1F31" w:rsidRDefault="00DE1F31" w:rsidP="00DE1F31">
            <w:pPr>
              <w:pStyle w:val="ListParagraph"/>
              <w:numPr>
                <w:ilvl w:val="0"/>
                <w:numId w:val="1"/>
              </w:numPr>
              <w:rPr>
                <w:rFonts w:ascii="Arial" w:hAnsi="Arial"/>
              </w:rPr>
            </w:pPr>
            <w:r>
              <w:rPr>
                <w:rFonts w:ascii="Arial" w:hAnsi="Arial"/>
              </w:rPr>
              <w:t>Educate patient about the PCS pump Q4</w:t>
            </w:r>
          </w:p>
          <w:p w:rsidR="00DE1F31" w:rsidRDefault="00DE1F31" w:rsidP="00DE1F31">
            <w:pPr>
              <w:pStyle w:val="ListParagraph"/>
              <w:rPr>
                <w:rFonts w:ascii="Arial" w:hAnsi="Arial"/>
              </w:rPr>
            </w:pPr>
            <w:r>
              <w:rPr>
                <w:rFonts w:ascii="Arial" w:hAnsi="Arial"/>
              </w:rPr>
              <w:t>(0730, 1130, 1530 etc.)</w:t>
            </w:r>
          </w:p>
          <w:p w:rsidR="00DE1F31" w:rsidRPr="00DE1F31" w:rsidRDefault="00DE1F31" w:rsidP="00DE1F31">
            <w:pPr>
              <w:pStyle w:val="ListParagraph"/>
              <w:rPr>
                <w:rFonts w:ascii="Arial" w:hAnsi="Arial"/>
              </w:rPr>
            </w:pPr>
            <w:r>
              <w:rPr>
                <w:rFonts w:ascii="Arial" w:hAnsi="Arial"/>
              </w:rPr>
              <w:t xml:space="preserve">–enables patient to fully understand how to use the PCA pump and reap </w:t>
            </w:r>
            <w:r>
              <w:rPr>
                <w:rFonts w:ascii="Arial" w:hAnsi="Arial"/>
              </w:rPr>
              <w:lastRenderedPageBreak/>
              <w:t>all the benefits it ensues.</w:t>
            </w:r>
          </w:p>
        </w:tc>
        <w:tc>
          <w:tcPr>
            <w:tcW w:w="2610" w:type="dxa"/>
            <w:tcBorders>
              <w:top w:val="single" w:sz="6" w:space="0" w:color="auto"/>
              <w:left w:val="single" w:sz="6" w:space="0" w:color="auto"/>
              <w:bottom w:val="single" w:sz="6" w:space="0" w:color="auto"/>
            </w:tcBorders>
          </w:tcPr>
          <w:p w:rsidR="00C65E02" w:rsidRDefault="00E20F46" w:rsidP="00346D48">
            <w:pPr>
              <w:rPr>
                <w:rFonts w:ascii="Arial" w:hAnsi="Arial"/>
              </w:rPr>
            </w:pPr>
            <w:r>
              <w:rPr>
                <w:rFonts w:ascii="Arial" w:hAnsi="Arial"/>
              </w:rPr>
              <w:lastRenderedPageBreak/>
              <w:t>Terminate plan of care</w:t>
            </w:r>
          </w:p>
          <w:p w:rsidR="00E20F46" w:rsidRDefault="00E20F46" w:rsidP="00346D48">
            <w:pPr>
              <w:rPr>
                <w:rFonts w:ascii="Arial" w:hAnsi="Arial"/>
              </w:rPr>
            </w:pPr>
          </w:p>
          <w:p w:rsidR="00E20F46" w:rsidRDefault="00E20F46" w:rsidP="00346D48">
            <w:pPr>
              <w:rPr>
                <w:rFonts w:ascii="Arial" w:hAnsi="Arial"/>
              </w:rPr>
            </w:pPr>
          </w:p>
          <w:p w:rsidR="00E20F46" w:rsidRDefault="00E20F46" w:rsidP="00346D48">
            <w:pPr>
              <w:rPr>
                <w:rFonts w:ascii="Arial" w:hAnsi="Arial"/>
              </w:rPr>
            </w:pPr>
            <w:proofErr w:type="spellStart"/>
            <w:r>
              <w:rPr>
                <w:rFonts w:ascii="Arial" w:hAnsi="Arial"/>
              </w:rPr>
              <w:t>TTippie</w:t>
            </w:r>
            <w:proofErr w:type="spellEnd"/>
            <w:r>
              <w:rPr>
                <w:rFonts w:ascii="Arial" w:hAnsi="Arial"/>
              </w:rPr>
              <w:t>, FRMC</w:t>
            </w:r>
            <w:bookmarkStart w:id="0" w:name="_GoBack"/>
            <w:bookmarkEnd w:id="0"/>
            <w:r>
              <w:rPr>
                <w:rFonts w:ascii="Arial" w:hAnsi="Arial"/>
              </w:rPr>
              <w:t>SN</w:t>
            </w: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DE1F31" w:rsidP="00DE1F31">
            <w:pPr>
              <w:pStyle w:val="ListParagraph"/>
              <w:numPr>
                <w:ilvl w:val="0"/>
                <w:numId w:val="1"/>
              </w:numPr>
              <w:rPr>
                <w:rFonts w:ascii="Arial" w:hAnsi="Arial"/>
              </w:rPr>
            </w:pPr>
            <w:r>
              <w:rPr>
                <w:rFonts w:ascii="Arial" w:hAnsi="Arial"/>
              </w:rPr>
              <w:t>Monitor for reactions of PCA pump</w:t>
            </w:r>
          </w:p>
          <w:p w:rsidR="00DE1F31" w:rsidRDefault="00DE1F31" w:rsidP="00DE1F31">
            <w:pPr>
              <w:pStyle w:val="ListParagraph"/>
              <w:rPr>
                <w:rFonts w:ascii="Arial" w:hAnsi="Arial"/>
              </w:rPr>
            </w:pPr>
            <w:r>
              <w:rPr>
                <w:rFonts w:ascii="Arial" w:hAnsi="Arial"/>
              </w:rPr>
              <w:t>(continuously)</w:t>
            </w:r>
          </w:p>
          <w:p w:rsidR="00DE1F31" w:rsidRPr="00DE1F31" w:rsidRDefault="00DE1F31" w:rsidP="00DE1F31">
            <w:pPr>
              <w:pStyle w:val="ListParagraph"/>
              <w:rPr>
                <w:rFonts w:ascii="Arial" w:hAnsi="Arial"/>
              </w:rPr>
            </w:pPr>
            <w:r>
              <w:rPr>
                <w:rFonts w:ascii="Arial" w:hAnsi="Arial"/>
              </w:rPr>
              <w:t>–to monitor for overdoes (</w:t>
            </w:r>
            <w:proofErr w:type="spellStart"/>
            <w:r>
              <w:rPr>
                <w:rFonts w:ascii="Arial" w:hAnsi="Arial"/>
              </w:rPr>
              <w:t>Narcan</w:t>
            </w:r>
            <w:proofErr w:type="spellEnd"/>
            <w:r>
              <w:rPr>
                <w:rFonts w:ascii="Arial" w:hAnsi="Arial"/>
              </w:rPr>
              <w:t>) and itching (</w:t>
            </w:r>
            <w:proofErr w:type="spellStart"/>
            <w:r>
              <w:rPr>
                <w:rFonts w:ascii="Arial" w:hAnsi="Arial"/>
              </w:rPr>
              <w:t>Benedryl</w:t>
            </w:r>
            <w:proofErr w:type="spellEnd"/>
            <w:r>
              <w:rPr>
                <w:rFonts w:ascii="Arial" w:hAnsi="Arial"/>
              </w:rPr>
              <w:t>)</w:t>
            </w: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bottom w:val="single" w:sz="6" w:space="0" w:color="auto"/>
              <w:right w:val="single" w:sz="6" w:space="0" w:color="auto"/>
            </w:tcBorders>
          </w:tcPr>
          <w:p w:rsidR="00C65E02" w:rsidRDefault="00C65E02" w:rsidP="00346D48">
            <w:pPr>
              <w:rPr>
                <w:rFonts w:ascii="Arial" w:hAnsi="Arial"/>
              </w:rPr>
            </w:pPr>
          </w:p>
        </w:tc>
        <w:tc>
          <w:tcPr>
            <w:tcW w:w="3150" w:type="dxa"/>
            <w:tcBorders>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r w:rsidR="00C65E02" w:rsidTr="00346D48">
        <w:tc>
          <w:tcPr>
            <w:tcW w:w="1278" w:type="dxa"/>
            <w:tcBorders>
              <w:top w:val="single" w:sz="6" w:space="0" w:color="auto"/>
              <w:bottom w:val="single" w:sz="6" w:space="0" w:color="auto"/>
              <w:right w:val="single" w:sz="6" w:space="0" w:color="auto"/>
            </w:tcBorders>
          </w:tcPr>
          <w:p w:rsidR="00C65E02" w:rsidRDefault="00C65E02" w:rsidP="00346D48">
            <w:pPr>
              <w:rPr>
                <w:rFonts w:ascii="Arial" w:hAnsi="Arial"/>
              </w:rPr>
            </w:pPr>
          </w:p>
        </w:tc>
        <w:tc>
          <w:tcPr>
            <w:tcW w:w="315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0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rsidR="00C65E02" w:rsidRDefault="00C65E02" w:rsidP="00346D48">
            <w:pPr>
              <w:rPr>
                <w:rFonts w:ascii="Arial" w:hAnsi="Arial"/>
              </w:rPr>
            </w:pPr>
          </w:p>
        </w:tc>
        <w:tc>
          <w:tcPr>
            <w:tcW w:w="2610" w:type="dxa"/>
            <w:tcBorders>
              <w:top w:val="single" w:sz="6" w:space="0" w:color="auto"/>
              <w:left w:val="single" w:sz="6" w:space="0" w:color="auto"/>
              <w:bottom w:val="single" w:sz="6" w:space="0" w:color="auto"/>
            </w:tcBorders>
          </w:tcPr>
          <w:p w:rsidR="00C65E02" w:rsidRDefault="00C65E02" w:rsidP="00346D48">
            <w:pPr>
              <w:rPr>
                <w:rFonts w:ascii="Arial" w:hAnsi="Arial"/>
              </w:rPr>
            </w:pPr>
          </w:p>
        </w:tc>
      </w:tr>
    </w:tbl>
    <w:p w:rsidR="00112588" w:rsidRDefault="00112588" w:rsidP="00112588">
      <w:pPr>
        <w:jc w:val="center"/>
        <w:rPr>
          <w:rFonts w:ascii="Arial Rounded MT Bold" w:hAnsi="Arial Rounded MT Bold"/>
        </w:rPr>
        <w:sectPr w:rsidR="00112588" w:rsidSect="00E26193">
          <w:pgSz w:w="15840" w:h="12240" w:orient="landscape"/>
          <w:pgMar w:top="864" w:right="1152" w:bottom="864" w:left="1152" w:header="720" w:footer="720" w:gutter="0"/>
          <w:cols w:space="720"/>
          <w:docGrid w:linePitch="360"/>
        </w:sectPr>
      </w:pPr>
    </w:p>
    <w:p w:rsidR="009D7828" w:rsidRDefault="009D7828"/>
    <w:sectPr w:rsidR="009D7828" w:rsidSect="001125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75138"/>
    <w:multiLevelType w:val="hybridMultilevel"/>
    <w:tmpl w:val="17AA1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588"/>
    <w:rsid w:val="0001105A"/>
    <w:rsid w:val="00112588"/>
    <w:rsid w:val="001756F9"/>
    <w:rsid w:val="00730A4F"/>
    <w:rsid w:val="009D7828"/>
    <w:rsid w:val="00C65E02"/>
    <w:rsid w:val="00DE1F31"/>
    <w:rsid w:val="00E2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Bussard, Michelle - Faculty</dc:creator>
  <cp:lastModifiedBy>Owner</cp:lastModifiedBy>
  <cp:revision>2</cp:revision>
  <dcterms:created xsi:type="dcterms:W3CDTF">2011-12-05T00:21:00Z</dcterms:created>
  <dcterms:modified xsi:type="dcterms:W3CDTF">2011-12-05T00:21:00Z</dcterms:modified>
</cp:coreProperties>
</file>