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346D48">
        <w:tc>
          <w:tcPr>
            <w:tcW w:w="1278" w:type="dxa"/>
            <w:tcBorders>
              <w:top w:val="single" w:sz="6" w:space="0" w:color="auto"/>
              <w:bottom w:val="single" w:sz="6" w:space="0" w:color="auto"/>
              <w:right w:val="single" w:sz="6" w:space="0" w:color="auto"/>
            </w:tcBorders>
          </w:tcPr>
          <w:p w:rsidR="00112588" w:rsidRDefault="005D1F9B" w:rsidP="00346D48">
            <w:pPr>
              <w:rPr>
                <w:rFonts w:ascii="Arial" w:hAnsi="Arial"/>
              </w:rPr>
            </w:pPr>
            <w:r>
              <w:rPr>
                <w:rFonts w:ascii="Arial" w:hAnsi="Arial"/>
              </w:rPr>
              <w:t>1/25</w:t>
            </w:r>
            <w:r w:rsidR="00AA733A">
              <w:rPr>
                <w:rFonts w:ascii="Arial" w:hAnsi="Arial"/>
              </w:rPr>
              <w:t>/12</w:t>
            </w:r>
          </w:p>
          <w:p w:rsidR="00AA733A" w:rsidRDefault="00AA733A" w:rsidP="00346D48">
            <w:pPr>
              <w:rPr>
                <w:rFonts w:ascii="Arial" w:hAnsi="Arial"/>
              </w:rPr>
            </w:pPr>
            <w:r>
              <w:rPr>
                <w:rFonts w:ascii="Arial" w:hAnsi="Arial"/>
              </w:rPr>
              <w:t>TT</w:t>
            </w:r>
          </w:p>
        </w:tc>
        <w:tc>
          <w:tcPr>
            <w:tcW w:w="3150" w:type="dxa"/>
            <w:tcBorders>
              <w:top w:val="single" w:sz="6" w:space="0" w:color="auto"/>
              <w:left w:val="single" w:sz="6" w:space="0" w:color="auto"/>
              <w:bottom w:val="single" w:sz="6" w:space="0" w:color="auto"/>
              <w:right w:val="single" w:sz="6" w:space="0" w:color="auto"/>
            </w:tcBorders>
          </w:tcPr>
          <w:p w:rsidR="00112588" w:rsidRDefault="00AA733A" w:rsidP="00346D48">
            <w:pPr>
              <w:rPr>
                <w:rFonts w:ascii="Arial" w:hAnsi="Arial"/>
              </w:rPr>
            </w:pPr>
            <w:r>
              <w:rPr>
                <w:rFonts w:ascii="Arial" w:hAnsi="Arial"/>
              </w:rPr>
              <w:t>Acute Pain R/T Tissue trauma and reflex muscle spasms</w:t>
            </w:r>
          </w:p>
          <w:p w:rsidR="00AA733A" w:rsidRDefault="00AA733A" w:rsidP="00346D48">
            <w:pPr>
              <w:rPr>
                <w:rFonts w:ascii="Arial" w:hAnsi="Arial"/>
              </w:rPr>
            </w:pPr>
          </w:p>
          <w:p w:rsidR="00AA733A" w:rsidRDefault="00AA733A" w:rsidP="00346D48">
            <w:pPr>
              <w:rPr>
                <w:rFonts w:ascii="Arial" w:hAnsi="Arial"/>
              </w:rPr>
            </w:pPr>
            <w:proofErr w:type="spellStart"/>
            <w:r>
              <w:rPr>
                <w:rFonts w:ascii="Arial" w:hAnsi="Arial"/>
              </w:rPr>
              <w:t>Aeb</w:t>
            </w:r>
            <w:proofErr w:type="spellEnd"/>
            <w:r>
              <w:rPr>
                <w:rFonts w:ascii="Arial" w:hAnsi="Arial"/>
              </w:rPr>
              <w:t>:</w:t>
            </w:r>
          </w:p>
          <w:p w:rsidR="00AA733A" w:rsidRDefault="00AA733A" w:rsidP="00AA733A">
            <w:pPr>
              <w:pStyle w:val="ListParagraph"/>
              <w:numPr>
                <w:ilvl w:val="0"/>
                <w:numId w:val="1"/>
              </w:numPr>
              <w:rPr>
                <w:rFonts w:ascii="Arial" w:hAnsi="Arial"/>
              </w:rPr>
            </w:pPr>
            <w:r>
              <w:rPr>
                <w:rFonts w:ascii="Arial" w:hAnsi="Arial"/>
              </w:rPr>
              <w:t>5/10 pain</w:t>
            </w:r>
          </w:p>
          <w:p w:rsidR="00AA733A" w:rsidRDefault="00AA733A" w:rsidP="00AA733A">
            <w:pPr>
              <w:pStyle w:val="ListParagraph"/>
              <w:numPr>
                <w:ilvl w:val="0"/>
                <w:numId w:val="1"/>
              </w:numPr>
              <w:rPr>
                <w:rFonts w:ascii="Arial" w:hAnsi="Arial"/>
              </w:rPr>
            </w:pPr>
            <w:r>
              <w:rPr>
                <w:rFonts w:ascii="Arial" w:hAnsi="Arial"/>
              </w:rPr>
              <w:t>Grimacing</w:t>
            </w:r>
          </w:p>
          <w:p w:rsidR="00AA733A" w:rsidRDefault="00AA733A" w:rsidP="00AA733A">
            <w:pPr>
              <w:pStyle w:val="ListParagraph"/>
              <w:numPr>
                <w:ilvl w:val="0"/>
                <w:numId w:val="1"/>
              </w:numPr>
              <w:rPr>
                <w:rFonts w:ascii="Arial" w:hAnsi="Arial"/>
              </w:rPr>
            </w:pPr>
            <w:r>
              <w:rPr>
                <w:rFonts w:ascii="Arial" w:hAnsi="Arial"/>
              </w:rPr>
              <w:t>Pharmacological method of pain relief</w:t>
            </w:r>
          </w:p>
          <w:p w:rsidR="00AA733A" w:rsidRDefault="00AA733A" w:rsidP="00AA733A">
            <w:pPr>
              <w:pStyle w:val="ListParagraph"/>
              <w:numPr>
                <w:ilvl w:val="0"/>
                <w:numId w:val="1"/>
              </w:numPr>
              <w:rPr>
                <w:rFonts w:ascii="Arial" w:hAnsi="Arial"/>
              </w:rPr>
            </w:pPr>
            <w:r>
              <w:rPr>
                <w:rFonts w:ascii="Arial" w:hAnsi="Arial"/>
              </w:rPr>
              <w:t>Unable to use relaxation techniques to relieve/control pain</w:t>
            </w:r>
          </w:p>
          <w:p w:rsidR="00AA733A" w:rsidRDefault="00AA733A" w:rsidP="00AA733A">
            <w:pPr>
              <w:pStyle w:val="ListParagraph"/>
              <w:numPr>
                <w:ilvl w:val="0"/>
                <w:numId w:val="1"/>
              </w:numPr>
              <w:rPr>
                <w:rFonts w:ascii="Arial" w:hAnsi="Arial"/>
              </w:rPr>
            </w:pPr>
            <w:r>
              <w:rPr>
                <w:rFonts w:ascii="Arial" w:hAnsi="Arial"/>
              </w:rPr>
              <w:t>Guarded position</w:t>
            </w:r>
          </w:p>
          <w:p w:rsidR="00AA733A" w:rsidRDefault="00AA733A" w:rsidP="00AA733A">
            <w:pPr>
              <w:pStyle w:val="ListParagraph"/>
              <w:numPr>
                <w:ilvl w:val="0"/>
                <w:numId w:val="1"/>
              </w:numPr>
              <w:rPr>
                <w:rFonts w:ascii="Arial" w:hAnsi="Arial"/>
              </w:rPr>
            </w:pPr>
            <w:r>
              <w:rPr>
                <w:rFonts w:ascii="Arial" w:hAnsi="Arial"/>
              </w:rPr>
              <w:t>Narrowed focus</w:t>
            </w:r>
          </w:p>
          <w:p w:rsidR="00AA733A" w:rsidRPr="00AA733A" w:rsidRDefault="00AA733A" w:rsidP="00AA733A">
            <w:pPr>
              <w:pStyle w:val="ListParagraph"/>
              <w:numPr>
                <w:ilvl w:val="0"/>
                <w:numId w:val="1"/>
              </w:numPr>
              <w:rPr>
                <w:rFonts w:ascii="Arial" w:hAnsi="Arial"/>
              </w:rPr>
            </w:pPr>
            <w:r>
              <w:rPr>
                <w:rFonts w:ascii="Arial" w:hAnsi="Arial"/>
              </w:rPr>
              <w:t>Alteration in muscle tone</w:t>
            </w:r>
          </w:p>
        </w:tc>
        <w:tc>
          <w:tcPr>
            <w:tcW w:w="3600" w:type="dxa"/>
            <w:tcBorders>
              <w:top w:val="single" w:sz="6" w:space="0" w:color="auto"/>
              <w:left w:val="single" w:sz="6" w:space="0" w:color="auto"/>
              <w:bottom w:val="single" w:sz="6" w:space="0" w:color="auto"/>
              <w:right w:val="single" w:sz="6" w:space="0" w:color="auto"/>
            </w:tcBorders>
          </w:tcPr>
          <w:p w:rsidR="00112588" w:rsidRDefault="00AA733A" w:rsidP="00346D48">
            <w:pPr>
              <w:rPr>
                <w:rFonts w:ascii="Arial" w:hAnsi="Arial"/>
              </w:rPr>
            </w:pPr>
            <w:r>
              <w:rPr>
                <w:rFonts w:ascii="Arial" w:hAnsi="Arial"/>
              </w:rPr>
              <w:t>Patient will communicate pain equal or less than 3/10</w:t>
            </w:r>
          </w:p>
          <w:p w:rsidR="00AA733A" w:rsidRDefault="00AA733A" w:rsidP="00346D48">
            <w:pPr>
              <w:rPr>
                <w:rFonts w:ascii="Arial" w:hAnsi="Arial"/>
              </w:rPr>
            </w:pPr>
          </w:p>
          <w:p w:rsidR="00AA733A" w:rsidRDefault="00AA733A" w:rsidP="00346D48">
            <w:pPr>
              <w:rPr>
                <w:rFonts w:ascii="Arial" w:hAnsi="Arial"/>
              </w:rPr>
            </w:pPr>
            <w:proofErr w:type="spellStart"/>
            <w:r>
              <w:rPr>
                <w:rFonts w:ascii="Arial" w:hAnsi="Arial"/>
              </w:rPr>
              <w:t>Aeb</w:t>
            </w:r>
            <w:proofErr w:type="spellEnd"/>
            <w:r>
              <w:rPr>
                <w:rFonts w:ascii="Arial" w:hAnsi="Arial"/>
              </w:rPr>
              <w:t xml:space="preserve">: </w:t>
            </w:r>
          </w:p>
          <w:p w:rsidR="00AA733A" w:rsidRDefault="00AA733A" w:rsidP="00AA733A">
            <w:pPr>
              <w:pStyle w:val="ListParagraph"/>
              <w:numPr>
                <w:ilvl w:val="0"/>
                <w:numId w:val="2"/>
              </w:numPr>
              <w:rPr>
                <w:rFonts w:ascii="Arial" w:hAnsi="Arial"/>
              </w:rPr>
            </w:pPr>
            <w:r>
              <w:rPr>
                <w:rFonts w:ascii="Arial" w:hAnsi="Arial"/>
              </w:rPr>
              <w:t>&lt; or = 3/10 pain rating</w:t>
            </w:r>
          </w:p>
          <w:p w:rsidR="00AA733A" w:rsidRDefault="00AA733A" w:rsidP="00AA733A">
            <w:pPr>
              <w:pStyle w:val="ListParagraph"/>
              <w:numPr>
                <w:ilvl w:val="0"/>
                <w:numId w:val="2"/>
              </w:numPr>
              <w:rPr>
                <w:rFonts w:ascii="Arial" w:hAnsi="Arial"/>
              </w:rPr>
            </w:pPr>
            <w:r>
              <w:rPr>
                <w:rFonts w:ascii="Arial" w:hAnsi="Arial"/>
              </w:rPr>
              <w:t>Report pain is controlled</w:t>
            </w:r>
          </w:p>
          <w:p w:rsidR="00AA733A" w:rsidRDefault="00AA733A" w:rsidP="00AA733A">
            <w:pPr>
              <w:pStyle w:val="ListParagraph"/>
              <w:numPr>
                <w:ilvl w:val="0"/>
                <w:numId w:val="2"/>
              </w:numPr>
              <w:rPr>
                <w:rFonts w:ascii="Arial" w:hAnsi="Arial"/>
              </w:rPr>
            </w:pPr>
            <w:r>
              <w:rPr>
                <w:rFonts w:ascii="Arial" w:hAnsi="Arial"/>
              </w:rPr>
              <w:t>Demonstrates use of relaxation skills to control/ relieve pain</w:t>
            </w:r>
          </w:p>
          <w:p w:rsidR="00AA733A" w:rsidRDefault="00AA733A" w:rsidP="00AA733A">
            <w:pPr>
              <w:pStyle w:val="ListParagraph"/>
              <w:numPr>
                <w:ilvl w:val="0"/>
                <w:numId w:val="2"/>
              </w:numPr>
              <w:rPr>
                <w:rFonts w:ascii="Arial" w:hAnsi="Arial"/>
              </w:rPr>
            </w:pPr>
            <w:proofErr w:type="spellStart"/>
            <w:r>
              <w:rPr>
                <w:rFonts w:ascii="Arial" w:hAnsi="Arial"/>
              </w:rPr>
              <w:t>Nonpharmochological</w:t>
            </w:r>
            <w:proofErr w:type="spellEnd"/>
            <w:r>
              <w:rPr>
                <w:rFonts w:ascii="Arial" w:hAnsi="Arial"/>
              </w:rPr>
              <w:t xml:space="preserve"> methods that provide relief from pain</w:t>
            </w:r>
          </w:p>
          <w:p w:rsidR="00AA733A" w:rsidRDefault="00AA733A" w:rsidP="00AA733A">
            <w:pPr>
              <w:pStyle w:val="ListParagraph"/>
              <w:numPr>
                <w:ilvl w:val="0"/>
                <w:numId w:val="2"/>
              </w:numPr>
              <w:rPr>
                <w:rFonts w:ascii="Arial" w:hAnsi="Arial"/>
              </w:rPr>
            </w:pPr>
            <w:r>
              <w:rPr>
                <w:rFonts w:ascii="Arial" w:hAnsi="Arial"/>
              </w:rPr>
              <w:t>Cease the guarded position</w:t>
            </w:r>
          </w:p>
          <w:p w:rsidR="00AA733A" w:rsidRDefault="00AA733A" w:rsidP="00AA733A">
            <w:pPr>
              <w:pStyle w:val="ListParagraph"/>
              <w:numPr>
                <w:ilvl w:val="0"/>
                <w:numId w:val="2"/>
              </w:numPr>
              <w:rPr>
                <w:rFonts w:ascii="Arial" w:hAnsi="Arial"/>
              </w:rPr>
            </w:pPr>
            <w:r>
              <w:rPr>
                <w:rFonts w:ascii="Arial" w:hAnsi="Arial"/>
              </w:rPr>
              <w:t>Will display more confidence in her ability and less narrowed focus</w:t>
            </w:r>
          </w:p>
          <w:p w:rsidR="00AA733A" w:rsidRPr="00AA733A" w:rsidRDefault="00AA733A" w:rsidP="00AA733A">
            <w:pPr>
              <w:pStyle w:val="ListParagraph"/>
              <w:numPr>
                <w:ilvl w:val="0"/>
                <w:numId w:val="2"/>
              </w:numPr>
              <w:rPr>
                <w:rFonts w:ascii="Arial" w:hAnsi="Arial"/>
              </w:rPr>
            </w:pPr>
            <w:r>
              <w:rPr>
                <w:rFonts w:ascii="Arial" w:hAnsi="Arial"/>
              </w:rPr>
              <w:t>Will cease alteration in muscle tone</w:t>
            </w:r>
          </w:p>
        </w:tc>
        <w:tc>
          <w:tcPr>
            <w:tcW w:w="3690" w:type="dxa"/>
            <w:tcBorders>
              <w:top w:val="single" w:sz="6" w:space="0" w:color="auto"/>
              <w:left w:val="single" w:sz="6" w:space="0" w:color="auto"/>
              <w:bottom w:val="single" w:sz="6" w:space="0" w:color="auto"/>
              <w:right w:val="single" w:sz="6" w:space="0" w:color="auto"/>
            </w:tcBorders>
          </w:tcPr>
          <w:p w:rsidR="00112588" w:rsidRDefault="00AA733A" w:rsidP="00AA733A">
            <w:pPr>
              <w:pStyle w:val="ListParagraph"/>
              <w:numPr>
                <w:ilvl w:val="0"/>
                <w:numId w:val="3"/>
              </w:numPr>
              <w:rPr>
                <w:rFonts w:ascii="Arial" w:hAnsi="Arial"/>
              </w:rPr>
            </w:pPr>
            <w:r>
              <w:rPr>
                <w:rFonts w:ascii="Arial" w:hAnsi="Arial"/>
              </w:rPr>
              <w:t>Assessment of Pain</w:t>
            </w:r>
          </w:p>
          <w:p w:rsidR="00AA733A" w:rsidRDefault="00AA733A" w:rsidP="00AA733A">
            <w:pPr>
              <w:pStyle w:val="ListParagraph"/>
              <w:rPr>
                <w:rFonts w:ascii="Arial" w:hAnsi="Arial"/>
              </w:rPr>
            </w:pPr>
            <w:r>
              <w:rPr>
                <w:rFonts w:ascii="Arial" w:hAnsi="Arial"/>
              </w:rPr>
              <w:t>Hourly, 0730</w:t>
            </w:r>
            <w:r w:rsidR="00652DA0">
              <w:rPr>
                <w:rFonts w:ascii="Arial" w:hAnsi="Arial"/>
              </w:rPr>
              <w:t>, 0830</w:t>
            </w:r>
            <w:r>
              <w:rPr>
                <w:rFonts w:ascii="Arial" w:hAnsi="Arial"/>
              </w:rPr>
              <w:t xml:space="preserve"> etc.</w:t>
            </w:r>
          </w:p>
          <w:p w:rsidR="00AA733A" w:rsidRDefault="00AA733A" w:rsidP="00AA733A">
            <w:pPr>
              <w:pStyle w:val="ListParagraph"/>
              <w:rPr>
                <w:rFonts w:ascii="Arial" w:hAnsi="Arial"/>
              </w:rPr>
            </w:pPr>
            <w:r>
              <w:rPr>
                <w:rFonts w:ascii="Arial" w:hAnsi="Arial"/>
              </w:rPr>
              <w:t>-allows for the nurse to assist in controlling and relieving pain the patient may be experiencing.</w:t>
            </w:r>
          </w:p>
          <w:p w:rsidR="00AA733A" w:rsidRDefault="00AA733A" w:rsidP="00AA733A">
            <w:pPr>
              <w:pStyle w:val="ListParagraph"/>
              <w:numPr>
                <w:ilvl w:val="0"/>
                <w:numId w:val="3"/>
              </w:numPr>
              <w:rPr>
                <w:rFonts w:ascii="Arial" w:hAnsi="Arial"/>
              </w:rPr>
            </w:pPr>
            <w:r>
              <w:rPr>
                <w:rFonts w:ascii="Arial" w:hAnsi="Arial"/>
              </w:rPr>
              <w:t xml:space="preserve">Vital Signs </w:t>
            </w:r>
          </w:p>
          <w:p w:rsidR="00AA733A" w:rsidRDefault="00AA733A" w:rsidP="00AA733A">
            <w:pPr>
              <w:pStyle w:val="ListParagraph"/>
              <w:rPr>
                <w:rFonts w:ascii="Arial" w:hAnsi="Arial"/>
              </w:rPr>
            </w:pPr>
            <w:proofErr w:type="spellStart"/>
            <w:r>
              <w:rPr>
                <w:rFonts w:ascii="Arial" w:hAnsi="Arial"/>
              </w:rPr>
              <w:t>Qshift</w:t>
            </w:r>
            <w:proofErr w:type="spellEnd"/>
            <w:r>
              <w:rPr>
                <w:rFonts w:ascii="Arial" w:hAnsi="Arial"/>
              </w:rPr>
              <w:t>: 0730,1530,2230</w:t>
            </w:r>
          </w:p>
          <w:p w:rsidR="00AA733A" w:rsidRDefault="00AA733A" w:rsidP="00AA733A">
            <w:pPr>
              <w:pStyle w:val="ListParagraph"/>
              <w:rPr>
                <w:rFonts w:ascii="Arial" w:hAnsi="Arial"/>
              </w:rPr>
            </w:pPr>
            <w:r>
              <w:rPr>
                <w:rFonts w:ascii="Arial" w:hAnsi="Arial"/>
              </w:rPr>
              <w:t>-check patient</w:t>
            </w:r>
            <w:r w:rsidR="00652DA0">
              <w:rPr>
                <w:rFonts w:ascii="Arial" w:hAnsi="Arial"/>
              </w:rPr>
              <w:t>’</w:t>
            </w:r>
            <w:r>
              <w:rPr>
                <w:rFonts w:ascii="Arial" w:hAnsi="Arial"/>
              </w:rPr>
              <w:t>s blood pressure and heart rate to see if elevated with relation to the amount of pain the patient is having.</w:t>
            </w:r>
          </w:p>
          <w:p w:rsidR="00AA733A" w:rsidRDefault="00652DA0" w:rsidP="00AA733A">
            <w:pPr>
              <w:pStyle w:val="ListParagraph"/>
              <w:numPr>
                <w:ilvl w:val="0"/>
                <w:numId w:val="3"/>
              </w:numPr>
              <w:rPr>
                <w:rFonts w:ascii="Arial" w:hAnsi="Arial"/>
              </w:rPr>
            </w:pPr>
            <w:r>
              <w:rPr>
                <w:rFonts w:ascii="Arial" w:hAnsi="Arial"/>
              </w:rPr>
              <w:t>Assess etiology/ precipitating and contributing factors relating with pain</w:t>
            </w:r>
          </w:p>
          <w:p w:rsidR="00652DA0" w:rsidRDefault="00652DA0" w:rsidP="00652DA0">
            <w:pPr>
              <w:pStyle w:val="ListParagraph"/>
              <w:rPr>
                <w:rFonts w:ascii="Arial" w:hAnsi="Arial"/>
              </w:rPr>
            </w:pPr>
            <w:r>
              <w:rPr>
                <w:rFonts w:ascii="Arial" w:hAnsi="Arial"/>
              </w:rPr>
              <w:t>Daily, 0730</w:t>
            </w:r>
          </w:p>
          <w:p w:rsidR="00652DA0" w:rsidRDefault="00652DA0" w:rsidP="00652DA0">
            <w:pPr>
              <w:pStyle w:val="ListParagraph"/>
              <w:rPr>
                <w:rFonts w:ascii="Arial" w:hAnsi="Arial"/>
              </w:rPr>
            </w:pPr>
            <w:r>
              <w:rPr>
                <w:rFonts w:ascii="Arial" w:hAnsi="Arial"/>
              </w:rPr>
              <w:t>-Allows nurse to have an overall picture to best relieve patients pain.</w:t>
            </w:r>
          </w:p>
          <w:p w:rsidR="00652DA0" w:rsidRDefault="00652DA0" w:rsidP="00652DA0">
            <w:pPr>
              <w:pStyle w:val="ListParagraph"/>
              <w:numPr>
                <w:ilvl w:val="0"/>
                <w:numId w:val="3"/>
              </w:numPr>
              <w:rPr>
                <w:rFonts w:ascii="Arial" w:hAnsi="Arial"/>
              </w:rPr>
            </w:pPr>
            <w:r>
              <w:rPr>
                <w:rFonts w:ascii="Arial" w:hAnsi="Arial"/>
              </w:rPr>
              <w:t>Evaluate patient’s response to pain</w:t>
            </w:r>
          </w:p>
          <w:p w:rsidR="00652DA0" w:rsidRDefault="00652DA0" w:rsidP="00652DA0">
            <w:pPr>
              <w:pStyle w:val="ListParagraph"/>
              <w:rPr>
                <w:rFonts w:ascii="Arial" w:hAnsi="Arial"/>
              </w:rPr>
            </w:pPr>
            <w:r>
              <w:rPr>
                <w:rFonts w:ascii="Arial" w:hAnsi="Arial"/>
              </w:rPr>
              <w:t>Hourly, 0730, 0830 etc.</w:t>
            </w:r>
          </w:p>
          <w:p w:rsidR="00652DA0" w:rsidRDefault="00652DA0" w:rsidP="00652DA0">
            <w:pPr>
              <w:pStyle w:val="ListParagraph"/>
              <w:rPr>
                <w:rFonts w:ascii="Arial" w:hAnsi="Arial"/>
              </w:rPr>
            </w:pPr>
            <w:r>
              <w:rPr>
                <w:rFonts w:ascii="Arial" w:hAnsi="Arial"/>
              </w:rPr>
              <w:t xml:space="preserve">-include whether the pain is localized, the onset, duration, characteristics, frequency, quality and intensity. </w:t>
            </w:r>
          </w:p>
          <w:p w:rsidR="00652DA0" w:rsidRDefault="00652DA0" w:rsidP="00652DA0">
            <w:pPr>
              <w:pStyle w:val="ListParagraph"/>
              <w:numPr>
                <w:ilvl w:val="0"/>
                <w:numId w:val="3"/>
              </w:numPr>
              <w:rPr>
                <w:rFonts w:ascii="Arial" w:hAnsi="Arial"/>
              </w:rPr>
            </w:pPr>
            <w:r>
              <w:rPr>
                <w:rFonts w:ascii="Arial" w:hAnsi="Arial"/>
              </w:rPr>
              <w:t>Assist patient to explore methods for alleviation/ control of pain</w:t>
            </w:r>
          </w:p>
          <w:p w:rsidR="00652DA0" w:rsidRDefault="00652DA0" w:rsidP="00652DA0">
            <w:pPr>
              <w:pStyle w:val="ListParagraph"/>
              <w:rPr>
                <w:rFonts w:ascii="Arial" w:hAnsi="Arial"/>
              </w:rPr>
            </w:pPr>
            <w:r>
              <w:rPr>
                <w:rFonts w:ascii="Arial" w:hAnsi="Arial"/>
              </w:rPr>
              <w:t xml:space="preserve">On Admission, </w:t>
            </w:r>
            <w:proofErr w:type="spellStart"/>
            <w:r>
              <w:rPr>
                <w:rFonts w:ascii="Arial" w:hAnsi="Arial"/>
              </w:rPr>
              <w:t>Qshift</w:t>
            </w:r>
            <w:proofErr w:type="spellEnd"/>
          </w:p>
          <w:p w:rsidR="00652DA0" w:rsidRDefault="00652DA0" w:rsidP="00652DA0">
            <w:pPr>
              <w:pStyle w:val="ListParagraph"/>
              <w:rPr>
                <w:rFonts w:ascii="Arial" w:hAnsi="Arial"/>
              </w:rPr>
            </w:pPr>
            <w:r>
              <w:rPr>
                <w:rFonts w:ascii="Arial" w:hAnsi="Arial"/>
              </w:rPr>
              <w:t xml:space="preserve">0730, 1530, 2230 </w:t>
            </w:r>
          </w:p>
          <w:p w:rsidR="00652DA0" w:rsidRDefault="00652DA0" w:rsidP="00652DA0">
            <w:pPr>
              <w:pStyle w:val="ListParagraph"/>
              <w:rPr>
                <w:rFonts w:ascii="Arial" w:hAnsi="Arial"/>
              </w:rPr>
            </w:pPr>
            <w:r>
              <w:rPr>
                <w:rFonts w:ascii="Arial" w:hAnsi="Arial"/>
              </w:rPr>
              <w:lastRenderedPageBreak/>
              <w:t>-Allows for collaboration between RN and Patient to find ways to help with relieving the pain.</w:t>
            </w:r>
          </w:p>
          <w:p w:rsidR="00652DA0" w:rsidRDefault="00652DA0" w:rsidP="00652DA0">
            <w:pPr>
              <w:pStyle w:val="ListParagraph"/>
              <w:numPr>
                <w:ilvl w:val="0"/>
                <w:numId w:val="3"/>
              </w:numPr>
              <w:rPr>
                <w:rFonts w:ascii="Arial" w:hAnsi="Arial"/>
              </w:rPr>
            </w:pPr>
            <w:r>
              <w:rPr>
                <w:rFonts w:ascii="Arial" w:hAnsi="Arial"/>
              </w:rPr>
              <w:t xml:space="preserve">Promote </w:t>
            </w:r>
            <w:proofErr w:type="spellStart"/>
            <w:r>
              <w:rPr>
                <w:rFonts w:ascii="Arial" w:hAnsi="Arial"/>
              </w:rPr>
              <w:t>nonpharmichological</w:t>
            </w:r>
            <w:proofErr w:type="spellEnd"/>
            <w:r>
              <w:rPr>
                <w:rFonts w:ascii="Arial" w:hAnsi="Arial"/>
              </w:rPr>
              <w:t xml:space="preserve"> pain management</w:t>
            </w:r>
          </w:p>
          <w:p w:rsidR="00652DA0" w:rsidRDefault="00652DA0" w:rsidP="00652DA0">
            <w:pPr>
              <w:pStyle w:val="ListParagraph"/>
              <w:rPr>
                <w:rFonts w:ascii="Arial" w:hAnsi="Arial"/>
              </w:rPr>
            </w:pPr>
            <w:proofErr w:type="spellStart"/>
            <w:r>
              <w:rPr>
                <w:rFonts w:ascii="Arial" w:hAnsi="Arial"/>
              </w:rPr>
              <w:t>Qshift</w:t>
            </w:r>
            <w:proofErr w:type="spellEnd"/>
            <w:r>
              <w:rPr>
                <w:rFonts w:ascii="Arial" w:hAnsi="Arial"/>
              </w:rPr>
              <w:t>, 0730, 1530, 2230</w:t>
            </w:r>
          </w:p>
          <w:p w:rsidR="00652DA0" w:rsidRDefault="00652DA0" w:rsidP="00652DA0">
            <w:pPr>
              <w:pStyle w:val="ListParagraph"/>
              <w:rPr>
                <w:rFonts w:ascii="Arial" w:hAnsi="Arial"/>
              </w:rPr>
            </w:pPr>
            <w:r>
              <w:rPr>
                <w:rFonts w:ascii="Arial" w:hAnsi="Arial"/>
              </w:rPr>
              <w:t>-Help patient to cope without using drug therapy</w:t>
            </w:r>
            <w:r w:rsidR="005D1F9B">
              <w:rPr>
                <w:rFonts w:ascii="Arial" w:hAnsi="Arial"/>
              </w:rPr>
              <w:t>, such as breathing techniques, or changing position, ambulating to loosen</w:t>
            </w:r>
            <w:bookmarkStart w:id="0" w:name="_GoBack"/>
            <w:bookmarkEnd w:id="0"/>
            <w:r w:rsidR="005D1F9B">
              <w:rPr>
                <w:rFonts w:ascii="Arial" w:hAnsi="Arial"/>
              </w:rPr>
              <w:t xml:space="preserve"> joint.</w:t>
            </w:r>
          </w:p>
          <w:p w:rsidR="00652DA0" w:rsidRDefault="00652DA0" w:rsidP="00652DA0">
            <w:pPr>
              <w:pStyle w:val="ListParagraph"/>
              <w:numPr>
                <w:ilvl w:val="0"/>
                <w:numId w:val="3"/>
              </w:numPr>
              <w:rPr>
                <w:rFonts w:ascii="Arial" w:hAnsi="Arial"/>
              </w:rPr>
            </w:pPr>
            <w:r>
              <w:rPr>
                <w:rFonts w:ascii="Arial" w:hAnsi="Arial"/>
              </w:rPr>
              <w:t>Patient Education to promote wellness</w:t>
            </w:r>
          </w:p>
          <w:p w:rsidR="00652DA0" w:rsidRDefault="00652DA0" w:rsidP="00652DA0">
            <w:pPr>
              <w:pStyle w:val="ListParagraph"/>
              <w:rPr>
                <w:rFonts w:ascii="Arial" w:hAnsi="Arial"/>
              </w:rPr>
            </w:pPr>
            <w:proofErr w:type="spellStart"/>
            <w:r>
              <w:rPr>
                <w:rFonts w:ascii="Arial" w:hAnsi="Arial"/>
              </w:rPr>
              <w:t>Qshift</w:t>
            </w:r>
            <w:proofErr w:type="spellEnd"/>
            <w:r>
              <w:rPr>
                <w:rFonts w:ascii="Arial" w:hAnsi="Arial"/>
              </w:rPr>
              <w:t>, 0730, 1530, 2230</w:t>
            </w:r>
          </w:p>
          <w:p w:rsidR="00652DA0" w:rsidRPr="00AA733A" w:rsidRDefault="00652DA0" w:rsidP="00652DA0">
            <w:pPr>
              <w:pStyle w:val="ListParagraph"/>
              <w:rPr>
                <w:rFonts w:ascii="Arial" w:hAnsi="Arial"/>
              </w:rPr>
            </w:pPr>
            <w:r>
              <w:rPr>
                <w:rFonts w:ascii="Arial" w:hAnsi="Arial"/>
              </w:rPr>
              <w:t xml:space="preserve">-Review ways to lessen pain (change position, use ice packs, use relaxation techniques, occasional drug therapy when all else fails to alleviate pain.) Discuss ways to maximize level of functioning (using a grabber, proper techniques when ambulating) Promote active rather than passive role in pain management (educate patient that moving the joint will help with the pain and range of motion and in not to </w:t>
            </w:r>
            <w:r w:rsidR="005D1F9B">
              <w:rPr>
                <w:rFonts w:ascii="Arial" w:hAnsi="Arial"/>
              </w:rPr>
              <w:t xml:space="preserve">be scared to move around, </w:t>
            </w:r>
            <w:r w:rsidR="005D1F9B">
              <w:rPr>
                <w:rFonts w:ascii="Arial" w:hAnsi="Arial"/>
              </w:rPr>
              <w:lastRenderedPageBreak/>
              <w:t>letting the knee get stiff will in turn cause more pain)</w:t>
            </w:r>
          </w:p>
        </w:tc>
        <w:tc>
          <w:tcPr>
            <w:tcW w:w="2610" w:type="dxa"/>
            <w:tcBorders>
              <w:top w:val="single" w:sz="6" w:space="0" w:color="auto"/>
              <w:left w:val="single" w:sz="6" w:space="0" w:color="auto"/>
              <w:bottom w:val="single" w:sz="6" w:space="0" w:color="auto"/>
            </w:tcBorders>
          </w:tcPr>
          <w:p w:rsidR="00112588" w:rsidRDefault="005D1F9B" w:rsidP="00346D48">
            <w:pPr>
              <w:rPr>
                <w:rFonts w:ascii="Arial" w:hAnsi="Arial"/>
              </w:rPr>
            </w:pPr>
            <w:r>
              <w:rPr>
                <w:rFonts w:ascii="Arial" w:hAnsi="Arial"/>
              </w:rPr>
              <w:lastRenderedPageBreak/>
              <w:t>1/26/12</w:t>
            </w:r>
          </w:p>
          <w:p w:rsidR="005D1F9B" w:rsidRDefault="005D1F9B" w:rsidP="00346D48">
            <w:pPr>
              <w:rPr>
                <w:rFonts w:ascii="Arial" w:hAnsi="Arial"/>
              </w:rPr>
            </w:pPr>
            <w:r>
              <w:rPr>
                <w:rFonts w:ascii="Arial" w:hAnsi="Arial"/>
              </w:rPr>
              <w:t>Goals Partially met</w:t>
            </w:r>
          </w:p>
          <w:p w:rsidR="005D1F9B" w:rsidRDefault="005D1F9B" w:rsidP="00346D48">
            <w:pPr>
              <w:rPr>
                <w:rFonts w:ascii="Arial" w:hAnsi="Arial"/>
              </w:rPr>
            </w:pPr>
          </w:p>
          <w:p w:rsidR="005D1F9B" w:rsidRDefault="005D1F9B" w:rsidP="00346D48">
            <w:pPr>
              <w:rPr>
                <w:rFonts w:ascii="Arial" w:hAnsi="Arial"/>
              </w:rPr>
            </w:pPr>
            <w:proofErr w:type="spellStart"/>
            <w:r>
              <w:rPr>
                <w:rFonts w:ascii="Arial" w:hAnsi="Arial"/>
              </w:rPr>
              <w:t>Aeb</w:t>
            </w:r>
            <w:proofErr w:type="spellEnd"/>
            <w:r>
              <w:rPr>
                <w:rFonts w:ascii="Arial" w:hAnsi="Arial"/>
              </w:rPr>
              <w:t>:</w:t>
            </w:r>
          </w:p>
          <w:p w:rsidR="005D1F9B" w:rsidRDefault="005D1F9B" w:rsidP="005D1F9B">
            <w:pPr>
              <w:pStyle w:val="ListParagraph"/>
              <w:numPr>
                <w:ilvl w:val="0"/>
                <w:numId w:val="4"/>
              </w:numPr>
              <w:rPr>
                <w:rFonts w:ascii="Arial" w:hAnsi="Arial"/>
              </w:rPr>
            </w:pPr>
            <w:r>
              <w:rPr>
                <w:rFonts w:ascii="Arial" w:hAnsi="Arial"/>
              </w:rPr>
              <w:t>Pain 3/10</w:t>
            </w:r>
          </w:p>
          <w:p w:rsidR="005D1F9B" w:rsidRDefault="005D1F9B" w:rsidP="005D1F9B">
            <w:pPr>
              <w:pStyle w:val="ListParagraph"/>
              <w:numPr>
                <w:ilvl w:val="0"/>
                <w:numId w:val="4"/>
              </w:numPr>
              <w:rPr>
                <w:rFonts w:ascii="Arial" w:hAnsi="Arial"/>
              </w:rPr>
            </w:pPr>
            <w:r>
              <w:rPr>
                <w:rFonts w:ascii="Arial" w:hAnsi="Arial"/>
              </w:rPr>
              <w:t>Cut down on medications used to manage pain (no longer taking muscle relaxers)</w:t>
            </w:r>
          </w:p>
          <w:p w:rsidR="005D1F9B" w:rsidRDefault="005D1F9B" w:rsidP="005D1F9B">
            <w:pPr>
              <w:pStyle w:val="ListParagraph"/>
              <w:numPr>
                <w:ilvl w:val="0"/>
                <w:numId w:val="4"/>
              </w:numPr>
              <w:rPr>
                <w:rFonts w:ascii="Arial" w:hAnsi="Arial"/>
              </w:rPr>
            </w:pPr>
            <w:r>
              <w:rPr>
                <w:rFonts w:ascii="Arial" w:hAnsi="Arial"/>
              </w:rPr>
              <w:t>Patient used breathing techniques to relieve pain</w:t>
            </w:r>
          </w:p>
          <w:p w:rsidR="005D1F9B" w:rsidRDefault="005D1F9B" w:rsidP="005D1F9B">
            <w:pPr>
              <w:pStyle w:val="ListParagraph"/>
              <w:numPr>
                <w:ilvl w:val="0"/>
                <w:numId w:val="4"/>
              </w:numPr>
              <w:rPr>
                <w:rFonts w:ascii="Arial" w:hAnsi="Arial"/>
              </w:rPr>
            </w:pPr>
            <w:r>
              <w:rPr>
                <w:rFonts w:ascii="Arial" w:hAnsi="Arial"/>
              </w:rPr>
              <w:t>Tried alternative methods to control pain (i.e. ice packs, changing position)</w:t>
            </w:r>
          </w:p>
          <w:p w:rsidR="005D1F9B" w:rsidRDefault="005D1F9B" w:rsidP="005D1F9B">
            <w:pPr>
              <w:rPr>
                <w:rFonts w:ascii="Arial" w:hAnsi="Arial"/>
              </w:rPr>
            </w:pPr>
          </w:p>
          <w:p w:rsidR="005D1F9B" w:rsidRDefault="005D1F9B" w:rsidP="005D1F9B">
            <w:pPr>
              <w:rPr>
                <w:rFonts w:ascii="Arial" w:hAnsi="Arial"/>
              </w:rPr>
            </w:pPr>
          </w:p>
          <w:p w:rsidR="005D1F9B" w:rsidRDefault="005D1F9B" w:rsidP="005D1F9B">
            <w:pPr>
              <w:rPr>
                <w:rFonts w:ascii="Arial" w:hAnsi="Arial"/>
              </w:rPr>
            </w:pPr>
            <w:r>
              <w:rPr>
                <w:rFonts w:ascii="Arial" w:hAnsi="Arial"/>
              </w:rPr>
              <w:t>Continue with plan of care</w:t>
            </w:r>
          </w:p>
          <w:p w:rsidR="005D1F9B" w:rsidRDefault="005D1F9B" w:rsidP="005D1F9B">
            <w:pPr>
              <w:rPr>
                <w:rFonts w:ascii="Arial" w:hAnsi="Arial"/>
              </w:rPr>
            </w:pPr>
          </w:p>
          <w:p w:rsidR="005D1F9B" w:rsidRPr="005D1F9B" w:rsidRDefault="005D1F9B" w:rsidP="005D1F9B">
            <w:pPr>
              <w:rPr>
                <w:rFonts w:ascii="Arial" w:hAnsi="Arial"/>
              </w:rPr>
            </w:pPr>
            <w:proofErr w:type="spellStart"/>
            <w:r>
              <w:rPr>
                <w:rFonts w:ascii="Arial" w:hAnsi="Arial"/>
              </w:rPr>
              <w:t>TTippie</w:t>
            </w:r>
            <w:proofErr w:type="spellEnd"/>
            <w:r>
              <w:rPr>
                <w:rFonts w:ascii="Arial" w:hAnsi="Arial"/>
              </w:rPr>
              <w:t>. SNFRMC</w:t>
            </w: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bottom w:val="single" w:sz="6" w:space="0" w:color="auto"/>
              <w:right w:val="single" w:sz="6" w:space="0" w:color="auto"/>
            </w:tcBorders>
          </w:tcPr>
          <w:p w:rsidR="00112588" w:rsidRDefault="00112588" w:rsidP="00346D48">
            <w:pPr>
              <w:rPr>
                <w:rFonts w:ascii="Arial" w:hAnsi="Arial"/>
              </w:rPr>
            </w:pPr>
          </w:p>
        </w:tc>
        <w:tc>
          <w:tcPr>
            <w:tcW w:w="3150" w:type="dxa"/>
            <w:tcBorders>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112588" w:rsidRDefault="00112588" w:rsidP="00346D48">
            <w:pPr>
              <w:rPr>
                <w:rFonts w:ascii="Arial" w:hAnsi="Arial"/>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6D43"/>
    <w:multiLevelType w:val="hybridMultilevel"/>
    <w:tmpl w:val="F59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B5A15"/>
    <w:multiLevelType w:val="hybridMultilevel"/>
    <w:tmpl w:val="492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76"/>
    <w:multiLevelType w:val="hybridMultilevel"/>
    <w:tmpl w:val="CCE4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45E02"/>
    <w:multiLevelType w:val="hybridMultilevel"/>
    <w:tmpl w:val="692A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88"/>
    <w:rsid w:val="0001105A"/>
    <w:rsid w:val="00112588"/>
    <w:rsid w:val="005D1F9B"/>
    <w:rsid w:val="00652DA0"/>
    <w:rsid w:val="00730A4F"/>
    <w:rsid w:val="009D7828"/>
    <w:rsid w:val="00AA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Owner</cp:lastModifiedBy>
  <cp:revision>2</cp:revision>
  <dcterms:created xsi:type="dcterms:W3CDTF">2012-01-27T16:18:00Z</dcterms:created>
  <dcterms:modified xsi:type="dcterms:W3CDTF">2012-01-27T16:18:00Z</dcterms:modified>
</cp:coreProperties>
</file>