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B7" w:rsidRDefault="0020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Musculoskeletal System ATI Part II</w:t>
      </w:r>
    </w:p>
    <w:p w:rsidR="002009C0" w:rsidRDefault="002009C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Medications affecting the Hematologic System</w:t>
      </w:r>
    </w:p>
    <w:p w:rsidR="002009C0" w:rsidRDefault="002009C0" w:rsidP="00200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Anticoagulants/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Parenteral</w:t>
      </w:r>
      <w:proofErr w:type="spellEnd"/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Medications:  </w:t>
      </w:r>
      <w:r>
        <w:rPr>
          <w:rFonts w:ascii="Times New Roman" w:hAnsi="Times New Roman" w:cs="Times New Roman"/>
          <w:b/>
          <w:sz w:val="24"/>
          <w:szCs w:val="24"/>
        </w:rPr>
        <w:t>Heparin sodium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Molecular weight heparins (</w:t>
      </w:r>
      <w:r>
        <w:rPr>
          <w:rFonts w:ascii="Times New Roman" w:hAnsi="Times New Roman" w:cs="Times New Roman"/>
          <w:b/>
          <w:sz w:val="24"/>
          <w:szCs w:val="24"/>
        </w:rPr>
        <w:t>LMWH</w:t>
      </w:r>
      <w:r>
        <w:rPr>
          <w:rFonts w:ascii="Times New Roman" w:hAnsi="Times New Roman" w:cs="Times New Roman"/>
          <w:sz w:val="24"/>
          <w:szCs w:val="24"/>
        </w:rPr>
        <w:t xml:space="preserve">):  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Enoxaparin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Lovenox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P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Medications: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Dalteparin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sodium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Fragmin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tinzaparin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Innohep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Activated factor X (</w:t>
      </w:r>
      <w:proofErr w:type="spellStart"/>
      <w:r>
        <w:rPr>
          <w:rFonts w:ascii="Times New Roman" w:hAnsi="Times New Roman" w:cs="Times New Roman"/>
          <w:sz w:val="24"/>
          <w:szCs w:val="24"/>
        </w:rPr>
        <w:t>Xa</w:t>
      </w:r>
      <w:proofErr w:type="spellEnd"/>
      <w:r>
        <w:rPr>
          <w:rFonts w:ascii="Times New Roman" w:hAnsi="Times New Roman" w:cs="Times New Roman"/>
          <w:sz w:val="24"/>
          <w:szCs w:val="24"/>
        </w:rPr>
        <w:t>) inhibitor: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Fondaparinux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sodium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Arixtra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Pharmacological Action: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Parenteral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anticoagulants prevent </w:t>
      </w:r>
      <w:proofErr w:type="spellStart"/>
      <w:r>
        <w:rPr>
          <w:rFonts w:ascii="Times New Roman" w:hAnsi="Times New Roman" w:cs="Times New Roman"/>
          <w:sz w:val="24"/>
          <w:szCs w:val="24"/>
        </w:rPr>
        <w:t>bledding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inactivation of thrombin formation and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Xa</w:t>
      </w:r>
      <w:proofErr w:type="spellEnd"/>
      <w:r>
        <w:rPr>
          <w:rFonts w:ascii="Times New Roman" w:hAnsi="Times New Roman" w:cs="Times New Roman"/>
          <w:sz w:val="24"/>
          <w:szCs w:val="24"/>
        </w:rPr>
        <w:t>, resulting in inhibition of the formation of fibrin.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Therapeutic Uses: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Heparin sodium, LMWH,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fondaparinux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sodium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condition necessitating prompt anticoagulant activity (evolving stroke, pulmonary embolism, massive deep venous thrombosis)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 adjunct for clients having open heart surgery or renal dialysis.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low-dose therapy for prophylaxis against postoperative venous thrombosis (for example, hip/knee replacement surgery, abdominal surgery)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Heparin sodium, LMWH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conjunction with thrombolytic therapy when treating an acute myocardial infarction.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Heparin sodium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of disseminated intravascular coagulation.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medications cannot be absorbed by the intestinal tract and must be given by SC injection or IV infusion.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Heparin sodium: SC q12, continuous or intermittent IV infusion.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Enoxaparin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dalteparin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tinzaparin</w:t>
      </w:r>
      <w:proofErr w:type="spellEnd"/>
      <w:r>
        <w:rPr>
          <w:rFonts w:ascii="Times New Roman" w:hAnsi="Times New Roman" w:cs="Times New Roman"/>
          <w:sz w:val="24"/>
          <w:szCs w:val="24"/>
        </w:rPr>
        <w:t>: SC q12h for 2-8 days.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Fondaparinux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sodium:  SC q12h for 5-9 days.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(HEPARIN SODIUM)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Hemorrhage secondary to heparin overdose.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Heparin-induced thrombocytopenia, as evidenced by low platelet count and increased development of thrombi-mediated by antibody development (white dot syndrome).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Hypersensitivity reactions (chills, fever, </w:t>
      </w:r>
      <w:proofErr w:type="spellStart"/>
      <w:r>
        <w:rPr>
          <w:rFonts w:ascii="Times New Roman" w:hAnsi="Times New Roman" w:cs="Times New Roman"/>
          <w:sz w:val="24"/>
          <w:szCs w:val="24"/>
        </w:rPr>
        <w:t>urticaria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009C0" w:rsidRP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Toxicity/overdose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Interventions/Client Education: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(HEPARIN SODIUM)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VS.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Advise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clients to observe for S/S of bleeding (increased HR, decreased BP, bruising,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petechiae</w:t>
      </w:r>
      <w:proofErr w:type="spellEnd"/>
      <w:r>
        <w:rPr>
          <w:rFonts w:ascii="Times New Roman" w:hAnsi="Times New Roman" w:cs="Times New Roman"/>
          <w:sz w:val="24"/>
          <w:szCs w:val="24"/>
        </w:rPr>
        <w:t>, hematomas, black tarry stools).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case of heparin overdose, stop heparin, administer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sulfate, and avoid aspirin.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activated partial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thromboplastin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(</w:t>
      </w:r>
      <w:proofErr w:type="spellStart"/>
      <w:r>
        <w:rPr>
          <w:rFonts w:ascii="Times New Roman" w:hAnsi="Times New Roman" w:cs="Times New Roman"/>
          <w:sz w:val="24"/>
          <w:szCs w:val="24"/>
        </w:rPr>
        <w:t>aPTT</w:t>
      </w:r>
      <w:proofErr w:type="spellEnd"/>
      <w:r>
        <w:rPr>
          <w:rFonts w:ascii="Times New Roman" w:hAnsi="Times New Roman" w:cs="Times New Roman"/>
          <w:sz w:val="24"/>
          <w:szCs w:val="24"/>
        </w:rPr>
        <w:t>). Keep value at 1.5-2 times the baseline.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the client’s platelet count periodically throughout treatment, especially in the first month.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 heparin if platelet count is less than 100,000/mm3. </w:t>
      </w:r>
      <w:proofErr w:type="spellStart"/>
      <w:r>
        <w:rPr>
          <w:rFonts w:ascii="Times New Roman" w:hAnsi="Times New Roman" w:cs="Times New Roman"/>
          <w:sz w:val="24"/>
          <w:szCs w:val="24"/>
        </w:rPr>
        <w:t>Nonheparin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anticoagulants,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lepiruden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Refludan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or </w:t>
      </w:r>
      <w:proofErr w:type="spellStart"/>
      <w:r>
        <w:rPr>
          <w:rFonts w:ascii="Times New Roman" w:hAnsi="Times New Roman" w:cs="Times New Roman"/>
          <w:sz w:val="24"/>
          <w:szCs w:val="24"/>
        </w:rPr>
        <w:t>argatroban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Acova</w:t>
      </w:r>
      <w:proofErr w:type="spellEnd"/>
      <w:r>
        <w:rPr>
          <w:rFonts w:ascii="Times New Roman" w:hAnsi="Times New Roman" w:cs="Times New Roman"/>
          <w:sz w:val="24"/>
          <w:szCs w:val="24"/>
        </w:rPr>
        <w:t>), can be used as substitute if anticoagulation is still needed.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 a small test dose prior to the administration of heparin.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sulfate, which binds with heparin and forms a heparin-</w:t>
      </w:r>
      <w:proofErr w:type="spellStart"/>
      <w:r>
        <w:rPr>
          <w:rFonts w:ascii="Times New Roman" w:hAnsi="Times New Roman" w:cs="Times New Roman"/>
          <w:sz w:val="24"/>
          <w:szCs w:val="24"/>
        </w:rPr>
        <w:t>protaminecomplex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has no anticoagulant properties.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sulfate should be administered slowly IV, no faster than 20mg/min or 50mg/10 min.</w:t>
      </w:r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(ENOXAPRIN)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Hemorrhage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Neurologic damage from hematoma formed during spinal or epidural anesthesia.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Thrombocytopenia, as evidenced by low platelet count.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Toxicity/overdose.</w:t>
      </w:r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 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(ENOXAPRIN)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VS.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Advise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clients to observe for S/S of bleeding, such as increased HR, decreased BP, bruising,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petechiae</w:t>
      </w:r>
      <w:proofErr w:type="spellEnd"/>
      <w:r>
        <w:rPr>
          <w:rFonts w:ascii="Times New Roman" w:hAnsi="Times New Roman" w:cs="Times New Roman"/>
          <w:sz w:val="24"/>
          <w:szCs w:val="24"/>
        </w:rPr>
        <w:t>, hematomas, black tarry stools.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platelet count. Instruct client to avoid aspirin.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clients with spinal or epidural anesthesia:  Assess insertion site for signs of hematoma formation, such as redness or swelling. Monitor sensation ad movement of lower extremities. Notify provider of abnormal findings.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platelets. D/C medication for platelet count less than 100,000/mm3.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sulfate (heparin antagonist).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Proatmine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sulfar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be administered slowly IV, no faster than 20mg/min, or 50mg/10 minutes.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(FONDAPARINUX SODIUM)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Hemorrhage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Neurologic damage from hematoma formed during spinal or epidural anesthesia.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Thrombocytopenia, as evidenced by low platelet count.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(FONDAPARINUX SODIUM)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VS.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clients to observe for S/S of bleeding increase (HR, decreased BP, bruising,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petechiae</w:t>
      </w:r>
      <w:proofErr w:type="spellEnd"/>
      <w:r>
        <w:rPr>
          <w:rFonts w:ascii="Times New Roman" w:hAnsi="Times New Roman" w:cs="Times New Roman"/>
          <w:sz w:val="24"/>
          <w:szCs w:val="24"/>
        </w:rPr>
        <w:t>, black tarry stools).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platelet count. Instruct client to avoid aspirin.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clients with spinal or epidural anesthesia:  Assess insertion site for signs of hematoma formation such as redness or swelling. Monitor sensation and movement of lower extremities. Notify provider of abnormal findings.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platelets. D/C medication for platelet count less than 100,000/mm3.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Contraindications/Precautions: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Parenteral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anticoagulants are contraindicated in clients with low platelet counts (thrombocytopenia) or uncontrollable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medications should not be used during or following surgeries of the eye(s), brain, or spinal cord; lumbar puncture; or regional anesthesia.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cautiously in clients who have hemophilia, increased capillary permeability, dissecting aneurysm, peptic ulcer disease, severe hypertension, hepatic or renal disease, or threatened abortion.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Medication/Food Interactions: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Ant-platelet agents such as aspirin, NSAIDs, and other anticoagulants may increase risk for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Interventions/Client Education: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concurrent use when possible.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carefully for evidence of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precautionary measures to avoid </w:t>
      </w:r>
      <w:proofErr w:type="spellStart"/>
      <w:r>
        <w:rPr>
          <w:rFonts w:ascii="Times New Roman" w:hAnsi="Times New Roman" w:cs="Times New Roman"/>
          <w:sz w:val="24"/>
          <w:szCs w:val="24"/>
        </w:rPr>
        <w:t>injurt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(limit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venipunctures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injections).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Administration: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(HEPARIN SODIUM)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the client’s baseline VS.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baseline and monitor CBC, platelet count,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hematocrit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label carefully. Heparin is dispensed in units and in different concentrations.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dosages with another nurse before administration.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Use an infusion pump for continuous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administration. Monitor rate of infusion every 30-60minutes.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aPTT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q4-6h until appropriate dose is determined, then monitor daily.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SC injections use a 20-22 gauge needle to withdraw medication from vial. Then, change the needle to a smaller needle (gauge 25 or 26, ½ to 5/8 in </w:t>
      </w:r>
      <w:proofErr w:type="gramStart"/>
      <w:r>
        <w:rPr>
          <w:rFonts w:ascii="Times New Roman" w:hAnsi="Times New Roman" w:cs="Times New Roman"/>
          <w:sz w:val="24"/>
          <w:szCs w:val="24"/>
        </w:rPr>
        <w:t>length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 deep SC injections in the abdomen ensuring a distance of 2 inches from the umbilicus. Do not aspirate.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pressure for 1-2 minutes after the injection. Rotate and record injection sites.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clients to monitor for signs of bleeding (bruising, gums bleeding, abdominal pain, nose bleeds, coffee-ground emesis and tarry stools).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clients not to take OTC NSAIDs, aspirin, or medications containing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slicylates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use an electric razor when shaving and a soft toothbrush.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Administration: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(ENOXAPRIN/FONDAPARINUX  SODIUM)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monitoring is required. Therefore, these medications are acceptable for home use.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instruction regarding correct self-administration. Medications may be available in pre-filled syringes.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SC injections, use a 20-22 gauge needle to withdraw medication from the vial. Then, change to a small needle (gauge 25 or 26, ½ to 5/8 in </w:t>
      </w:r>
      <w:proofErr w:type="gramStart"/>
      <w:r>
        <w:rPr>
          <w:rFonts w:ascii="Times New Roman" w:hAnsi="Times New Roman" w:cs="Times New Roman"/>
          <w:sz w:val="24"/>
          <w:szCs w:val="24"/>
        </w:rPr>
        <w:t>length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Deep SC injections should be administered in the abdomen, ensuring a distance of 2 inches from the umbilicus. Do not aspirate.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pressure for 1-2 minutes after the injection. Rotate and record injection sites. 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client to monitor for signs of bleeding such as bruising, gums bleeding, abdominal pain, nose bleeds, coffee-ground emesis, and tarry stools.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clients not to take OTC NSAIDs, aspirin, or medications containing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salicylates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use an electric razor for shaving and a soft toothbrush.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Evaluations of Medication Effectiveness: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Depending on therapeutic intent, effectiveness may be evidenced by the following:  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Heparin Sodium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aPTT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60-80 seconds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Heparin sodium, </w:t>
      </w:r>
      <w:proofErr w:type="spellStart"/>
      <w:r>
        <w:rPr>
          <w:rFonts w:ascii="Times New Roman" w:hAnsi="Times New Roman" w:cs="Times New Roman"/>
          <w:sz w:val="24"/>
          <w:szCs w:val="24"/>
        </w:rPr>
        <w:t>enoxaprin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fondaparinux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sodium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development or no further development of venous thrombi or emboli</w:t>
      </w: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Anticoagulant/Oral</w:t>
      </w:r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(Coumadin)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Pharmacological Action: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anticoagulants antagonize vitamin K, thereby preventing the synthesis of four coagulation factors: factor VII, IX, X,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prothrombin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Therapeutic Use: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of venous thrombosis.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of thrombus formation in clients who 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fibrillation or prosthetic heart valves.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 of recurrent MI, TIAs.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S/E: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Hemorrhage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Hepatitis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Toxicity/Overdose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Interventions/Client Education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client’s VS.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Advise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clients to observe for S/S of bleeding, such as increased HR, decreased BP, bruising,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petechiae</w:t>
      </w:r>
      <w:proofErr w:type="spellEnd"/>
      <w:r>
        <w:rPr>
          <w:rFonts w:ascii="Times New Roman" w:hAnsi="Times New Roman" w:cs="Times New Roman"/>
          <w:sz w:val="24"/>
          <w:szCs w:val="24"/>
        </w:rPr>
        <w:t>, hematomas, black or tarry stools.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baseline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prothrombin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(PT) and Monitor levels of PT and INR periodically.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case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overdose, D/C administration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>, and administer vitamin K (</w:t>
      </w:r>
      <w:proofErr w:type="spellStart"/>
      <w:r>
        <w:rPr>
          <w:rFonts w:ascii="Times New Roman" w:hAnsi="Times New Roman" w:cs="Times New Roman"/>
          <w:sz w:val="24"/>
          <w:szCs w:val="24"/>
        </w:rPr>
        <w:t>Mephyton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liver enzymes. Assess for jaundice.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 vitamin K, (</w:t>
      </w:r>
      <w:proofErr w:type="spellStart"/>
      <w:r>
        <w:rPr>
          <w:rFonts w:ascii="Times New Roman" w:hAnsi="Times New Roman" w:cs="Times New Roman"/>
          <w:sz w:val="24"/>
          <w:szCs w:val="24"/>
        </w:rPr>
        <w:t>Mephyton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to promote synthesis of coagulation factors VII, IX, X,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prothrombin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IV vitamin K slowly and in a diluted solution to prevent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anaphylactoid</w:t>
      </w:r>
      <w:proofErr w:type="spellEnd"/>
      <w:r>
        <w:rPr>
          <w:rFonts w:ascii="Times New Roman" w:hAnsi="Times New Roman" w:cs="Times New Roman"/>
          <w:sz w:val="24"/>
          <w:szCs w:val="24"/>
        </w:rPr>
        <w:t>-type reaction.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other routes of administration whenever possible.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small doses of vitamin </w:t>
      </w:r>
      <w:proofErr w:type="gramStart"/>
      <w:r>
        <w:rPr>
          <w:rFonts w:ascii="Times New Roman" w:hAnsi="Times New Roman" w:cs="Times New Roman"/>
          <w:sz w:val="24"/>
          <w:szCs w:val="24"/>
        </w:rPr>
        <w:t>K(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2.5 mg by mouth, 0.5 to 1 mg IV) to prevent development of resistance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vitamin K cannot control bleeding, administer fresh frozen plasma or whole blood.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Contraindications/Precautions: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Oral anticoagulants fall into Pregnancy Risk Category X due to high risk of fetal hemorrhage, fetal death, and CNS defects. Advise clients to notify the provider if they become pregnant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therapy. If anticoagulation is needed during pregnancy, heparin can be safely used.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is contraindicated in clients with low platelet counts (thrombocytopenia) or uncontrollable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is contraindicated during or following surgeries of the eye(s), brain, or spinal cord; lumbar puncture; or regional anesthesia.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is contraindicated in clients with vitamin K deficiencies, liver disorders, and alcoholism due to the additive risk of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cautiously in clients who have hemophilia, dissecting aneurysm, peptic ulcer disease, severer hypertension, or threatened abortion.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Medication/Food Interactions: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Concurrent use of heparin, aspirin, acetaminophen, </w:t>
      </w:r>
      <w:proofErr w:type="spellStart"/>
      <w:r>
        <w:rPr>
          <w:rFonts w:ascii="Times New Roman" w:hAnsi="Times New Roman" w:cs="Times New Roman"/>
          <w:sz w:val="24"/>
          <w:szCs w:val="24"/>
        </w:rPr>
        <w:t>glucocorticoids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sulfonamides,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increases effects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>, which increases the risk for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Concurrent use of Phenobarbital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carbmazepine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Tegretol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phenytoin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Dilantin</w:t>
      </w:r>
      <w:proofErr w:type="spellEnd"/>
      <w:r>
        <w:rPr>
          <w:rFonts w:ascii="Times New Roman" w:hAnsi="Times New Roman" w:cs="Times New Roman"/>
          <w:sz w:val="24"/>
          <w:szCs w:val="24"/>
        </w:rPr>
        <w:t>), oral contraceptives, and vitamin K decreases anticoagulant effects.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Foods high in vitamin K, such as dark green leafy vegetables (lettuce, cooked spinach), cabbage, broccoli,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sprouts, mayo, canola, and soybean oil may decrease anticoagulant effects with excessive intake.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Interventions/Client Education: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concurrent use if possible.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clients to observe for inclusion of aspirin in OTC medications.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used concurrently, monitor clients carefully for signs of bleeding and increased PT, INR,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aPTT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dosage should be adjusted accordingly.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concurrent use if possible.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used concurrently, monitor clients carefully for reduced PT and INR levels.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dosage should be adjusted accordingly.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clients with a list of foods high in vitamin K.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clients to maintain a consistent intake of vitamin K to avoid sudden fluctuations that could affect the action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Administration:  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is usually oral, once daily.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the clients baseline VS.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Monitor PT levels (therapeutic level 18-24seconds) and INR levels (therapeutic levels 2-3). INR levels are the most accurate. Hold dose and notify the provider if these levels exceed therapeutic ranges.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baseline and monitor CBC, platelet count,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client that anticoagulant effects may take 8-12h and full therapeutic effect is not achieved for 3-5 days. For clients in the hospital setting, explain the need for continued heparin infusion when starting 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that anticoagulation effects can persist for up to 5 days following D/C of medication because of long half-life.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avoid alcohol and OTC and non-prescription medications to prevent adverse effects and medication interactions, such as risk of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clients to employ </w:t>
      </w:r>
      <w:proofErr w:type="spellStart"/>
      <w:r>
        <w:rPr>
          <w:rFonts w:ascii="Times New Roman" w:hAnsi="Times New Roman" w:cs="Times New Roman"/>
          <w:sz w:val="24"/>
          <w:szCs w:val="24"/>
        </w:rPr>
        <w:t>nonmedication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measures to avoid development of thrombi, including avoiding sitting for prolonged periods of time, not wearing constricting clothing and elevating and moving legs when sitting.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clients to wear a medical alert bracelet indicating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prepared to administer vitamin K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overdose.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 clients to self-monitor PT and INR at home as appropriate.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clients to record dosage route, and time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administration on a daily basis.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for frequent PT monitoring for clients who are prescribed medications that interact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>. The client is at greater risk for harm when the interacting medication is being deleted or added. Frequent PT monitoring will allow for dosage adjustments as necessary.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clients to notify the provider regarding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use soft-bristle toothbrush to prevent gum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Evaluation of Medication Effectiveness: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Depending on therapeutic intent, effectiveness may be evidenced by: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 1.5-2 times control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INR of 2-3 for treatment of acute MI, A-Fib, Pulmonary embolism, venous thrombosis, and/or tissue heart valves.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INR of 3-4.5 mechanical heart valve or recurrent systemic embolism.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development or no further development of venous thrombi.</w:t>
      </w: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09C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Antiplatelets</w:t>
      </w:r>
      <w:proofErr w:type="spellEnd"/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Medication:  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Antiplatelet</w:t>
      </w:r>
      <w:proofErr w:type="spellEnd"/>
      <w:r>
        <w:rPr>
          <w:rFonts w:ascii="Times New Roman" w:hAnsi="Times New Roman" w:cs="Times New Roman"/>
          <w:sz w:val="24"/>
          <w:szCs w:val="24"/>
        </w:rPr>
        <w:t>/salicylic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Aspirin (</w:t>
      </w:r>
      <w:proofErr w:type="spellStart"/>
      <w:r>
        <w:rPr>
          <w:rFonts w:ascii="Times New Roman" w:hAnsi="Times New Roman" w:cs="Times New Roman"/>
          <w:sz w:val="24"/>
          <w:szCs w:val="24"/>
        </w:rPr>
        <w:t>Ecotrin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Antiplatelet</w:t>
      </w:r>
      <w:proofErr w:type="spellEnd"/>
      <w:r>
        <w:rPr>
          <w:rFonts w:ascii="Times New Roman" w:hAnsi="Times New Roman" w:cs="Times New Roman"/>
          <w:sz w:val="24"/>
          <w:szCs w:val="24"/>
        </w:rPr>
        <w:t>/glycoprotein inhibitors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Abcixmab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ReoPro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Medications: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Eptifibatide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tirfofiban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Aggrastat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Antiplatelet</w:t>
      </w:r>
      <w:proofErr w:type="spellEnd"/>
      <w:r>
        <w:rPr>
          <w:rFonts w:ascii="Times New Roman" w:hAnsi="Times New Roman" w:cs="Times New Roman"/>
          <w:sz w:val="24"/>
          <w:szCs w:val="24"/>
        </w:rPr>
        <w:t>/ADP Inhibitors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Clopidogrel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Plavix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Medications:  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Ticlopidine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Ticlid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Antiplatelet</w:t>
      </w:r>
      <w:proofErr w:type="spellEnd"/>
      <w:r>
        <w:rPr>
          <w:rFonts w:ascii="Times New Roman" w:hAnsi="Times New Roman" w:cs="Times New Roman"/>
          <w:sz w:val="24"/>
          <w:szCs w:val="24"/>
        </w:rPr>
        <w:t>/ Arterial Vasodilator: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Pentoxfylline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Trental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Medications: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Dipyridamole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Persantine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Cilostazol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Pletal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Pharmacological Action: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Antiplatelets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prevent platelets from clumping together by inhibiting enzymes and factors that normally lead to arterial clotting.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Antiplatelet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medications inhibit platelet aggregation at the onset of the clotting process. These medications alter bleeding time.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Therapeutic Uses: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prevention of acute MI.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reinfarction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clients following an acute MI.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 of stroke.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coronary syndromes (</w:t>
      </w:r>
      <w:proofErr w:type="spellStart"/>
      <w:r>
        <w:rPr>
          <w:rFonts w:ascii="Times New Roman" w:hAnsi="Times New Roman" w:cs="Times New Roman"/>
          <w:sz w:val="24"/>
          <w:szCs w:val="24"/>
        </w:rPr>
        <w:t>Abcixmab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tirofiban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eptifibatide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Intermittent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claudication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Cilostazol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pentoxifyline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dipyridamole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Route of Administration: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Aspirin: Oral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Abcixmab</w:t>
      </w:r>
      <w:proofErr w:type="spellEnd"/>
      <w:r>
        <w:rPr>
          <w:rFonts w:ascii="Times New Roman" w:hAnsi="Times New Roman" w:cs="Times New Roman"/>
          <w:sz w:val="24"/>
          <w:szCs w:val="24"/>
        </w:rPr>
        <w:t>: IV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Clopidogrel</w:t>
      </w:r>
      <w:proofErr w:type="spellEnd"/>
      <w:r>
        <w:rPr>
          <w:rFonts w:ascii="Times New Roman" w:hAnsi="Times New Roman" w:cs="Times New Roman"/>
          <w:sz w:val="24"/>
          <w:szCs w:val="24"/>
        </w:rPr>
        <w:t>:  Oral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Pentoxifyline</w:t>
      </w:r>
      <w:proofErr w:type="spellEnd"/>
      <w:r>
        <w:rPr>
          <w:rFonts w:ascii="Times New Roman" w:hAnsi="Times New Roman" w:cs="Times New Roman"/>
          <w:sz w:val="24"/>
          <w:szCs w:val="24"/>
        </w:rPr>
        <w:t>:  Oral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(ASPIRIN)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 effects (nausea, vomiting, dyspepsia)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Hemorrhagic stroke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Prolonged bleeding time, gastric bleed, thrombocytopenia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Tinnitus, hearing loss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 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(ASPIRIN)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Advise clients to use enteric-coated tablets and to take aspirin with food.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Concurrent use of a proton pump inhibitor,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omeprazole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Prilosec</w:t>
      </w:r>
      <w:proofErr w:type="spellEnd"/>
      <w:r>
        <w:rPr>
          <w:rFonts w:ascii="Times New Roman" w:hAnsi="Times New Roman" w:cs="Times New Roman"/>
          <w:sz w:val="24"/>
          <w:szCs w:val="24"/>
        </w:rPr>
        <w:t>), may be appropriate.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observe for signs of weakness, dizziness, and headache, and to notify the provider if symptoms occur.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bleeding time. Monitor for gastric bleed, such as coffee ground emesis or bloody, tarry stools. Monitor for bruising,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petechiae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bleeding gums.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for hearing loss.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symptoms occur, withhold dose and notify the provider.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(ABCIXMAB)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Hypotension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bradycardia</w:t>
      </w:r>
      <w:proofErr w:type="spellEnd"/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Prolonged bleeding time, gastric bleed, thrombocytopenia, bleed from cardiac catheterization site.</w:t>
      </w:r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(ABCIXMAB)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HR and BP.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bleeding time.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for gastric bleed (coffee-ground emesis or bloody, tarry stools).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for bruising,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petechiae</w:t>
      </w:r>
      <w:proofErr w:type="spellEnd"/>
      <w:r>
        <w:rPr>
          <w:rFonts w:ascii="Times New Roman" w:hAnsi="Times New Roman" w:cs="Times New Roman"/>
          <w:sz w:val="24"/>
          <w:szCs w:val="24"/>
        </w:rPr>
        <w:t>, and bleeding gums.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pressure to cardiac catheter access site.</w:t>
      </w:r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(CLOPIDOGREL)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Prolonged bleeding time, gastric bleed, </w:t>
      </w:r>
      <w:proofErr w:type="gramStart"/>
      <w:r>
        <w:rPr>
          <w:rFonts w:ascii="Times New Roman" w:hAnsi="Times New Roman" w:cs="Times New Roman"/>
          <w:sz w:val="24"/>
          <w:szCs w:val="24"/>
        </w:rPr>
        <w:t>thrombocytopenia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(CLOPIDOGREL)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bleeding time.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for gastric bleed (coffee-ground emesis or bloody, tarry stools).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for bruising,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petechiae</w:t>
      </w:r>
      <w:proofErr w:type="spellEnd"/>
      <w:r>
        <w:rPr>
          <w:rFonts w:ascii="Times New Roman" w:hAnsi="Times New Roman" w:cs="Times New Roman"/>
          <w:sz w:val="24"/>
          <w:szCs w:val="24"/>
        </w:rPr>
        <w:t>, and bleeding gums.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pressure to cardiac catheter access.</w:t>
      </w:r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(PENTOXIFYLLINE)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Dyspepsia, nausea, vomiting.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(PENTOXIFYLLINE)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with food.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crush or chew medication.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hydration if GI upset occurs.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Contraindications/Precautions: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(ASPIRIN)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Aspirin is Pregnancy Risk category D in the third trimester.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is contraindicated in the clients with bleeding disorders and thrombocytopenia.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cautiously in clients with peptic ulcer disease and severe renal and/or hepatic disorders. Do not give to children or adolescents with fever or recent chickenpox.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with caution in older adults.</w:t>
      </w:r>
    </w:p>
    <w:p w:rsidR="002009C0" w:rsidRP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Contraindications/Precautions: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(ABCIXIMAB)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Abciximab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Pregnancy Risk Category C.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Contraindications include clients with bleeding disorders, thrombocytopenia, recent stroke, AV malformation, aneurysm, uncontrolled hypertension, and recent major surgery.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cautiously in clients with peptic ulcer disease and severe renal and/or hepatic disorders.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Contraindications/Precautions: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(CLOPIDOGREL)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Clopidogrel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Pregnancy Risk Category B.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Contraindications include clients with bleeding disorders, thrombocytopenia, peptic ulcer disease, and intracranial bleed.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cautiously in clients with peptic ulcer disease and severe renal and/or hepatic disorders. Clients who are breastfeeding should not take this medication. 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Contraindications/Precautions: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(PENTOXIFYLLINE)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Pentoxifylline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Pregnancy Risk Category C.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is contraindicated in clients who have bleeding disorders or retinal or cerebral bleeds.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Medication/Food Interactions: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(ASPIRIN)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Concurrent use of other medications that enhance bleeding (NSAIDs, heparin,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antiplatelets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increases risk for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Urine acidifiers (ammonium chloride) may increase aspirin levels.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Concurrent use of aspirin may reduce hypertensive action of beta blockers.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Corticosteriods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increase aspirin excretion and decrease aspirin effects. These medications may increase risk for GI bleed.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Caffeine may increase aspirin absorption.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(ASPIRIN)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clients to avoid concurrent use. (NSAIDs, Heparin,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antiplatelets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used concurrently, monitor the client carefully for signs of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for aspirin </w:t>
      </w:r>
      <w:proofErr w:type="gramStart"/>
      <w:r>
        <w:rPr>
          <w:rFonts w:ascii="Times New Roman" w:hAnsi="Times New Roman" w:cs="Times New Roman"/>
          <w:sz w:val="24"/>
          <w:szCs w:val="24"/>
        </w:rPr>
        <w:t>toxicity(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hearing loss, tinnitus).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BP.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for decreased aspirin effectiveness.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for gastric </w:t>
      </w:r>
      <w:proofErr w:type="gramStart"/>
      <w:r>
        <w:rPr>
          <w:rFonts w:ascii="Times New Roman" w:hAnsi="Times New Roman" w:cs="Times New Roman"/>
          <w:sz w:val="24"/>
          <w:szCs w:val="24"/>
        </w:rPr>
        <w:t>bleed(</w:t>
      </w:r>
      <w:proofErr w:type="gramEnd"/>
      <w:r>
        <w:rPr>
          <w:rFonts w:ascii="Times New Roman" w:hAnsi="Times New Roman" w:cs="Times New Roman"/>
          <w:sz w:val="24"/>
          <w:szCs w:val="24"/>
        </w:rPr>
        <w:t>coffee-ground emesis and tarry or bloody stool).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for toxicity.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Medication/Food Interactions: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(ABCIXIMAB)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Concurrent use of other medications that enhance </w:t>
      </w:r>
      <w:proofErr w:type="gramStart"/>
      <w:r>
        <w:rPr>
          <w:rFonts w:ascii="Times New Roman" w:hAnsi="Times New Roman" w:cs="Times New Roman"/>
          <w:sz w:val="24"/>
          <w:szCs w:val="24"/>
        </w:rPr>
        <w:t>bleeding(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NSAIDs, heparin,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antiplatelets</w:t>
      </w:r>
      <w:proofErr w:type="spellEnd"/>
      <w:r>
        <w:rPr>
          <w:rFonts w:ascii="Times New Roman" w:hAnsi="Times New Roman" w:cs="Times New Roman"/>
          <w:sz w:val="24"/>
          <w:szCs w:val="24"/>
        </w:rPr>
        <w:t>) increase risk for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Nursing Intervention/Client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(ABCIXIMAB)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avoid concurrent use.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used concurrently, monitor the client carefully for signs of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Medication/Food Interactions: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(CLOPIDOGREL)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Concurrent use of other medications that enhance bleeding (NSAIDs, heparin,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thrmbolytics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antiplatelets</w:t>
      </w:r>
      <w:proofErr w:type="spellEnd"/>
      <w:r>
        <w:rPr>
          <w:rFonts w:ascii="Times New Roman" w:hAnsi="Times New Roman" w:cs="Times New Roman"/>
          <w:sz w:val="24"/>
          <w:szCs w:val="24"/>
        </w:rPr>
        <w:t>) increase risk for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(CLOPIDOGREL)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avoid concurrent use.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used concurrently, monitor the client carefully for signs of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Medication/Food Interactions: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(PENTOXIFYLLINE)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Concurrent use of anticoagulants increase risk for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Pentoxifylline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increase levels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theophylline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(PENTOXIFYLLINE)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PT and INR. Clients may require reduced dosage.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theophylline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level. Clients may require reduced dosage.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Administrations: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Advise clients that prevention of strokes, MI,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reinfarction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accomplished with low-dose aspirin (81 mg).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Aspirin 325 mg should be taken during initial acute episode of MI.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notify the provider regarding aspirin use.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Evaluation of Medication Effectiveness: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Depending on therapeutic intent, effectiveness may be evidenced by: 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arterial thrombosis, adequate tissue perfusion, and blood flow without occurrence of abnormal bleeding.</w:t>
      </w: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9C0" w:rsidRPr="002009C0" w:rsidRDefault="002009C0" w:rsidP="00200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09C0">
        <w:rPr>
          <w:rFonts w:ascii="Times New Roman" w:hAnsi="Times New Roman" w:cs="Times New Roman"/>
          <w:b/>
          <w:i/>
          <w:sz w:val="24"/>
          <w:szCs w:val="24"/>
        </w:rPr>
        <w:lastRenderedPageBreak/>
        <w:t>Thrombolytic Medications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Medication:  </w:t>
      </w:r>
      <w:r>
        <w:rPr>
          <w:rFonts w:ascii="Times New Roman" w:hAnsi="Times New Roman" w:cs="Times New Roman"/>
          <w:b/>
          <w:sz w:val="24"/>
          <w:szCs w:val="24"/>
        </w:rPr>
        <w:t>Streptokinase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Streptase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Medications: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Alteplase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tPA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Tenecteplase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TNKase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Reteplase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Retavase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Pharmacological Action: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Thrombolytic medications dissolve clots that have already formed. Clots are dissolved by conversion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plasminogen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plasmin</w:t>
      </w:r>
      <w:proofErr w:type="spellEnd"/>
      <w:r>
        <w:rPr>
          <w:rFonts w:ascii="Times New Roman" w:hAnsi="Times New Roman" w:cs="Times New Roman"/>
          <w:sz w:val="24"/>
          <w:szCs w:val="24"/>
        </w:rPr>
        <w:t>, which destroys fibrinogen and other clotting factors.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Therapeutic Uses: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Thrombolytic medications are used to treat: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MI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DVT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Massive pulmonary emboli</w:t>
      </w:r>
    </w:p>
    <w:p w:rsidR="002009C0" w:rsidRDefault="002009C0" w:rsidP="002009C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Ischemic Stroke (</w:t>
      </w:r>
      <w:proofErr w:type="spellStart"/>
      <w:r>
        <w:rPr>
          <w:rFonts w:ascii="Times New Roman" w:hAnsi="Times New Roman" w:cs="Times New Roman"/>
          <w:sz w:val="24"/>
          <w:szCs w:val="24"/>
        </w:rPr>
        <w:t>Alteplase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Routes of Administration: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Streptokinase (</w:t>
      </w:r>
      <w:proofErr w:type="spellStart"/>
      <w:r>
        <w:rPr>
          <w:rFonts w:ascii="Times New Roman" w:hAnsi="Times New Roman" w:cs="Times New Roman"/>
          <w:sz w:val="24"/>
          <w:szCs w:val="24"/>
        </w:rPr>
        <w:t>Streptase</w:t>
      </w:r>
      <w:proofErr w:type="spellEnd"/>
      <w:r>
        <w:rPr>
          <w:rFonts w:ascii="Times New Roman" w:hAnsi="Times New Roman" w:cs="Times New Roman"/>
          <w:sz w:val="24"/>
          <w:szCs w:val="24"/>
        </w:rPr>
        <w:t>):  IV, intracoronary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Alteplase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tenecteplase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reteplase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IV 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S/E (Streptokinase)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Serious risk of bleeding from different sites (within brain, needle puncture sites, wounds)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Hypotension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Allergic reaction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urticaria</w:t>
      </w:r>
      <w:proofErr w:type="spellEnd"/>
      <w:r>
        <w:rPr>
          <w:rFonts w:ascii="Times New Roman" w:hAnsi="Times New Roman" w:cs="Times New Roman"/>
          <w:sz w:val="24"/>
          <w:szCs w:val="24"/>
        </w:rPr>
        <w:t>, itching, flushing); possible severe anaphylactic reaction.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Interventions/Client Education:  (</w:t>
      </w:r>
      <w:proofErr w:type="spellStart"/>
      <w:r>
        <w:rPr>
          <w:rFonts w:ascii="Times New Roman" w:hAnsi="Times New Roman" w:cs="Times New Roman"/>
          <w:sz w:val="24"/>
          <w:szCs w:val="24"/>
        </w:rPr>
        <w:t>Strepokinase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venipuncture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injections.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pressure dressings to recent wounds.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clients for change in VS, alterations in LOC, weakness, and signs of intracranial bleeding.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Notify the provider if symptoms occur.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aPTT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PT, </w:t>
      </w:r>
      <w:proofErr w:type="spellStart"/>
      <w:r>
        <w:rPr>
          <w:rFonts w:ascii="Times New Roman" w:hAnsi="Times New Roman" w:cs="Times New Roman"/>
          <w:sz w:val="24"/>
          <w:szCs w:val="24"/>
        </w:rPr>
        <w:t>Hgb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the client’s BP.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Streptokinase infusion slowly to prevent hypotension.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clients for symptoms of allergy, and notify the provider if symptoms occur.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prepared with life support equipment at bedside.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Contraindications/Precautions: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Because of the additive risk for serious bleeding, use is contraindicated in clients who have: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prior intracranial hemorrhage (hemorrhagic stroke)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Known structural cerebral vascular lesion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arteriovenous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malformation)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Suspected aortic dissection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internal bleeding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H/O significant closed head or facial trauma in the past 3 months.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pericarditis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tumors.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cautiously in clients who have severe hypertension, a recent episode of ischemic stroke (6 months prior to start of treatment), or a recent major surgery (2 to 4 weeks prior to start of treatment).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Medication/Food Interactions: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Concurrent use of other medications that enhance bleeding (NSAIDs, heparin,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antiplatelets</w:t>
      </w:r>
      <w:proofErr w:type="spellEnd"/>
      <w:r>
        <w:rPr>
          <w:rFonts w:ascii="Times New Roman" w:hAnsi="Times New Roman" w:cs="Times New Roman"/>
          <w:sz w:val="24"/>
          <w:szCs w:val="24"/>
        </w:rPr>
        <w:t>) increases risk for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Intervention/Client Education: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used </w:t>
      </w:r>
      <w:proofErr w:type="gramStart"/>
      <w:r>
        <w:rPr>
          <w:rFonts w:ascii="Times New Roman" w:hAnsi="Times New Roman" w:cs="Times New Roman"/>
          <w:sz w:val="24"/>
          <w:szCs w:val="24"/>
        </w:rPr>
        <w:t>concurrently(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with NSAIDs, heparin,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antiplatelets</w:t>
      </w:r>
      <w:proofErr w:type="spellEnd"/>
      <w:r>
        <w:rPr>
          <w:rFonts w:ascii="Times New Roman" w:hAnsi="Times New Roman" w:cs="Times New Roman"/>
          <w:sz w:val="24"/>
          <w:szCs w:val="24"/>
        </w:rPr>
        <w:t>), monitor the client carefully for signs of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Administration: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thrombolytic agents must take place within 4-6h of onset symptoms.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Clients receiving a thrombolytic agent should be monitored in a setting that provides for close supervision and continuous monitoring during and after administration of the medication.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baseline platelet counts, </w:t>
      </w:r>
      <w:proofErr w:type="spellStart"/>
      <w:r>
        <w:rPr>
          <w:rFonts w:ascii="Times New Roman" w:hAnsi="Times New Roman" w:cs="Times New Roman"/>
          <w:sz w:val="24"/>
          <w:szCs w:val="24"/>
        </w:rPr>
        <w:t>Hgb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aPTT</w:t>
      </w:r>
      <w:proofErr w:type="spellEnd"/>
      <w:r>
        <w:rPr>
          <w:rFonts w:ascii="Times New Roman" w:hAnsi="Times New Roman" w:cs="Times New Roman"/>
          <w:sz w:val="24"/>
          <w:szCs w:val="24"/>
        </w:rPr>
        <w:t>, PT, INR, and Fibrinogen levels and monitor periodically.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baseline VS, and monitor frequently per protocol.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care includes continuous monitoring of hemodynamic status to assess for therapeutic and adverse effects of thrombolytic (relief of chest pain, signs of bleeding). Follow the protocol.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for client safety per facility protocol.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adequate IV access for administration of emergency medications and availability of emergency equipment.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mix any medications in IV with thrombolytic agents.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Minimize bruising or bleeding by limiting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venipunctures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SC/IM injections.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D/C thrombolytic therapy if life threatening bleeding occurs. Treat blood loss with whole blood, packed RBCs, and or fresh frozen plasma. IV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aminocaproic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(</w:t>
      </w:r>
      <w:proofErr w:type="spellStart"/>
      <w:r>
        <w:rPr>
          <w:rFonts w:ascii="Times New Roman" w:hAnsi="Times New Roman" w:cs="Times New Roman"/>
          <w:sz w:val="24"/>
          <w:szCs w:val="24"/>
        </w:rPr>
        <w:t>Amicar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should be available in the vent of excessive </w:t>
      </w:r>
      <w:proofErr w:type="spellStart"/>
      <w:r>
        <w:rPr>
          <w:rFonts w:ascii="Times New Roman" w:hAnsi="Times New Roman" w:cs="Times New Roman"/>
          <w:sz w:val="24"/>
          <w:szCs w:val="24"/>
        </w:rPr>
        <w:t>firbinolysis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thrombolytic therapy, administer heparin or aspirin as prescribed to decrease the risk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rethrombosis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thrombolytic therapy, administer beta blockers as prescribed to decrease myocardial oxygen consumption and to reduce the incidence and severity of reperfusion arrhythmias.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H2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antagosnists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rantidine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(Zantac), or proton pump inhibitors,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omeprazole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Prilosec</w:t>
      </w:r>
      <w:proofErr w:type="spellEnd"/>
      <w:r>
        <w:rPr>
          <w:rFonts w:ascii="Times New Roman" w:hAnsi="Times New Roman" w:cs="Times New Roman"/>
          <w:sz w:val="24"/>
          <w:szCs w:val="24"/>
        </w:rPr>
        <w:t>), as prescribed to prevent GI bleeding.</w:t>
      </w:r>
    </w:p>
    <w:p w:rsidR="002009C0" w:rsidRDefault="002009C0" w:rsidP="002009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Evaluation of Medication Effectiveness:</w:t>
      </w:r>
    </w:p>
    <w:p w:rsidR="002009C0" w:rsidRDefault="002009C0" w:rsidP="002009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Depending on therapeutic intent, effectiveness may by evidenced by:</w:t>
      </w:r>
    </w:p>
    <w:p w:rsidR="002009C0" w:rsidRPr="002009C0" w:rsidRDefault="002009C0" w:rsidP="002009C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Evidence of thrombus </w:t>
      </w:r>
      <w:proofErr w:type="spellStart"/>
      <w:r>
        <w:rPr>
          <w:rFonts w:ascii="Times New Roman" w:hAnsi="Times New Roman" w:cs="Times New Roman"/>
          <w:sz w:val="24"/>
          <w:szCs w:val="24"/>
        </w:rPr>
        <w:t>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restoration of circulation (relief of chest pain, reduction of initial ST segment injury pattern as shown on ECG 60-90 minutes after start of therapy).</w:t>
      </w:r>
    </w:p>
    <w:sectPr w:rsidR="002009C0" w:rsidRPr="002009C0" w:rsidSect="002B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AEE"/>
    <w:multiLevelType w:val="hybridMultilevel"/>
    <w:tmpl w:val="E462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9C0"/>
    <w:rsid w:val="002009C0"/>
    <w:rsid w:val="002B4B71"/>
    <w:rsid w:val="009C0787"/>
    <w:rsid w:val="00E9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3558</Words>
  <Characters>20284</Characters>
  <Application>Microsoft Office Word</Application>
  <DocSecurity>0</DocSecurity>
  <Lines>169</Lines>
  <Paragraphs>47</Paragraphs>
  <ScaleCrop>false</ScaleCrop>
  <Company/>
  <LinksUpToDate>false</LinksUpToDate>
  <CharactersWithSpaces>23795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</cp:lastModifiedBy>
  <cp:revision>1</cp:revision>
  <dcterms:created xsi:type="dcterms:W3CDTF">2013-03-01T04:20:00Z</dcterms:created>
  <dcterms:modified xsi:type="dcterms:W3CDTF">2013-03-01T07:04:00Z</dcterms:modified>
</cp:coreProperties>
</file>