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B2" w:rsidRPr="008D77AC" w:rsidRDefault="001A52B2">
      <w:pPr>
        <w:rPr>
          <w:u w:val="single"/>
        </w:rPr>
      </w:pPr>
      <w:r w:rsidRPr="008D77AC">
        <w:rPr>
          <w:u w:val="single"/>
        </w:rPr>
        <w:t xml:space="preserve">Hydroxychloroquine </w:t>
      </w:r>
      <w:r>
        <w:rPr>
          <w:u w:val="single"/>
        </w:rPr>
        <w:t xml:space="preserve"> </w:t>
      </w:r>
      <w:r w:rsidRPr="008D77AC">
        <w:rPr>
          <w:u w:val="single"/>
        </w:rPr>
        <w:t>(Plaquenil)</w:t>
      </w:r>
    </w:p>
    <w:p w:rsidR="001A52B2" w:rsidRDefault="001A52B2">
      <w:r>
        <w:t>Classification: antimalarials, antirheumatics (DMARD’s)</w:t>
      </w:r>
    </w:p>
    <w:p w:rsidR="001A52B2" w:rsidRDefault="001A52B2">
      <w:r>
        <w:t>Indication: suppression of malaria, treatment of severe rheumatoid arthritis, systemic lupus</w:t>
      </w:r>
    </w:p>
    <w:p w:rsidR="001A52B2" w:rsidRDefault="001A52B2">
      <w:r>
        <w:t xml:space="preserve">Action: inhibits protein synthesis in susceptible organisms by prohibiting DNA and RNA polymerase. </w:t>
      </w:r>
    </w:p>
    <w:p w:rsidR="001A52B2" w:rsidRDefault="001A52B2">
      <w:r>
        <w:t xml:space="preserve">Side Effects: seizures, aplastic anemia </w:t>
      </w:r>
    </w:p>
    <w:p w:rsidR="001A52B2" w:rsidRDefault="001A52B2">
      <w:r>
        <w:t>Nursing Assesment/Interventions: administer with milk or meals to minimize GI distress. Monitor CBC and platelet count. Asses muscle weakness. Patients on high doses should have eyes checked every 3 months</w:t>
      </w:r>
    </w:p>
    <w:p w:rsidR="001A52B2" w:rsidRDefault="001A52B2"/>
    <w:p w:rsidR="001A52B2" w:rsidRDefault="001A52B2"/>
    <w:p w:rsidR="001A52B2" w:rsidRPr="008D77AC" w:rsidRDefault="001A52B2">
      <w:pPr>
        <w:rPr>
          <w:u w:val="single"/>
        </w:rPr>
      </w:pPr>
      <w:r w:rsidRPr="008D77AC">
        <w:rPr>
          <w:u w:val="single"/>
        </w:rPr>
        <w:t>Cyclobenzaprine (Flexeril)</w:t>
      </w:r>
    </w:p>
    <w:p w:rsidR="001A52B2" w:rsidRDefault="001A52B2" w:rsidP="008D77AC">
      <w:r>
        <w:t>Classification: skeletal muscle relaxant</w:t>
      </w:r>
    </w:p>
    <w:p w:rsidR="001A52B2" w:rsidRDefault="001A52B2" w:rsidP="008D77AC">
      <w:r>
        <w:t>Indication: management of acute painful musculoskeletal conditions associated with muscle spasms. Magement of fibromyalgia</w:t>
      </w:r>
    </w:p>
    <w:p w:rsidR="001A52B2" w:rsidRDefault="001A52B2" w:rsidP="008D77AC">
      <w:r>
        <w:t>Action:reduces somatic muscle activity at brainstem</w:t>
      </w:r>
    </w:p>
    <w:p w:rsidR="001A52B2" w:rsidRDefault="001A52B2" w:rsidP="008D77AC">
      <w:r>
        <w:t>Side Effects: dizziness, drowsiness, dry mouth</w:t>
      </w:r>
    </w:p>
    <w:p w:rsidR="001A52B2" w:rsidRDefault="001A52B2" w:rsidP="008D77AC">
      <w:r>
        <w:t xml:space="preserve">Nursing Assessment/Interventions:  asses ROM and muscle stiffness. Extended release do not crush. </w:t>
      </w:r>
    </w:p>
    <w:p w:rsidR="001A52B2" w:rsidRDefault="001A52B2"/>
    <w:p w:rsidR="001A52B2" w:rsidRDefault="001A52B2"/>
    <w:p w:rsidR="001A52B2" w:rsidRPr="006C21E9" w:rsidRDefault="001A52B2">
      <w:pPr>
        <w:rPr>
          <w:u w:val="single"/>
        </w:rPr>
      </w:pPr>
      <w:r w:rsidRPr="006C21E9">
        <w:rPr>
          <w:u w:val="single"/>
        </w:rPr>
        <w:t>Acetaminophen (Tylenol)</w:t>
      </w:r>
    </w:p>
    <w:p w:rsidR="001A52B2" w:rsidRDefault="001A52B2" w:rsidP="006C21E9">
      <w:r>
        <w:t>Classification: antipyretics, non-opioid analgesics</w:t>
      </w:r>
    </w:p>
    <w:p w:rsidR="001A52B2" w:rsidRDefault="001A52B2" w:rsidP="006C21E9">
      <w:r>
        <w:t>Indication: mild fever, pain</w:t>
      </w:r>
    </w:p>
    <w:p w:rsidR="001A52B2" w:rsidRDefault="001A52B2" w:rsidP="006C21E9">
      <w:r>
        <w:t>Action: inhibits synthesis of prostaglandins that serve as pain mediators. No significant anti-inflamatory properties. Analgesic.</w:t>
      </w:r>
    </w:p>
    <w:p w:rsidR="001A52B2" w:rsidRDefault="001A52B2" w:rsidP="006C21E9">
      <w:r>
        <w:t>Side Effects: hepatic failure, heapatotoxicity, rash</w:t>
      </w:r>
    </w:p>
    <w:p w:rsidR="001A52B2" w:rsidRDefault="001A52B2" w:rsidP="006C21E9">
      <w:r>
        <w:t xml:space="preserve">Nursing Assesment/Interventions: take with food or on empty stomach but with full glass of water. Use caution when combining with opioids. Patients who chronically abuse alcohol are at higher risk for developing hepatotoxicity. </w:t>
      </w:r>
    </w:p>
    <w:p w:rsidR="001A52B2" w:rsidRDefault="001A52B2"/>
    <w:p w:rsidR="001A52B2" w:rsidRDefault="001A52B2"/>
    <w:p w:rsidR="001A52B2" w:rsidRDefault="001A52B2">
      <w:pPr>
        <w:rPr>
          <w:u w:val="single"/>
        </w:rPr>
      </w:pPr>
      <w:r w:rsidRPr="006C21E9">
        <w:rPr>
          <w:u w:val="single"/>
        </w:rPr>
        <w:t>Asprin (ASA)</w:t>
      </w:r>
    </w:p>
    <w:p w:rsidR="001A52B2" w:rsidRPr="006C21E9" w:rsidRDefault="001A52B2" w:rsidP="006C21E9">
      <w:r w:rsidRPr="006C21E9">
        <w:t xml:space="preserve">Classification: </w:t>
      </w:r>
    </w:p>
    <w:p w:rsidR="001A52B2" w:rsidRPr="006C21E9" w:rsidRDefault="001A52B2" w:rsidP="006C21E9">
      <w:r w:rsidRPr="006C21E9">
        <w:t>Indication:</w:t>
      </w:r>
      <w:r>
        <w:t xml:space="preserve"> inflammatory disorders like RA and osteoarthritis, mild to moderate pain, fever, Kawasaki disease</w:t>
      </w:r>
    </w:p>
    <w:p w:rsidR="001A52B2" w:rsidRPr="006C21E9" w:rsidRDefault="001A52B2" w:rsidP="006C21E9">
      <w:r w:rsidRPr="006C21E9">
        <w:t>Action:</w:t>
      </w:r>
      <w:r>
        <w:t xml:space="preserve"> produce analgesia and reduce inflammation, decrease platelet aggregation, reduce fever, decrease incidence of ischemic attacks and MI</w:t>
      </w:r>
    </w:p>
    <w:p w:rsidR="001A52B2" w:rsidRPr="006C21E9" w:rsidRDefault="001A52B2" w:rsidP="006C21E9">
      <w:r w:rsidRPr="006C21E9">
        <w:t>Side Effects:</w:t>
      </w:r>
      <w:r>
        <w:t xml:space="preserve"> GI bleeding, dyspepsia, nausea, allergic reactions including anaphylaxis and laryngeal edema</w:t>
      </w:r>
    </w:p>
    <w:p w:rsidR="001A52B2" w:rsidRPr="006C21E9" w:rsidRDefault="001A52B2" w:rsidP="006C21E9">
      <w:r w:rsidRPr="006C21E9">
        <w:t>Nursing Assesment/Interventions</w:t>
      </w:r>
      <w:r w:rsidRPr="006C21E9">
        <w:rPr>
          <w:u w:val="single"/>
        </w:rPr>
        <w:t>:</w:t>
      </w:r>
      <w:r>
        <w:rPr>
          <w:u w:val="single"/>
        </w:rPr>
        <w:t xml:space="preserve">  </w:t>
      </w:r>
      <w:r>
        <w:t>use lowest effective dose. After meals or with food, food will slow absorption</w:t>
      </w:r>
    </w:p>
    <w:p w:rsidR="001A52B2" w:rsidRPr="006C21E9" w:rsidRDefault="001A52B2">
      <w:pPr>
        <w:rPr>
          <w:u w:val="single"/>
        </w:rPr>
      </w:pPr>
    </w:p>
    <w:p w:rsidR="001A52B2" w:rsidRPr="006C21E9" w:rsidRDefault="001A52B2">
      <w:pPr>
        <w:rPr>
          <w:u w:val="single"/>
        </w:rPr>
      </w:pPr>
      <w:r w:rsidRPr="006C21E9">
        <w:rPr>
          <w:u w:val="single"/>
        </w:rPr>
        <w:t>NSAIDS; Ibuprofen (Motrin)</w:t>
      </w:r>
    </w:p>
    <w:p w:rsidR="001A52B2" w:rsidRDefault="001A52B2" w:rsidP="006C21E9">
      <w:r>
        <w:t>Classification: antipyretics, non-opioid analgesics</w:t>
      </w:r>
    </w:p>
    <w:p w:rsidR="001A52B2" w:rsidRDefault="001A52B2" w:rsidP="006C21E9">
      <w:r>
        <w:t>Indication: treatment of mild to moderate pain. Inflammatory disorders</w:t>
      </w:r>
    </w:p>
    <w:p w:rsidR="001A52B2" w:rsidRDefault="001A52B2" w:rsidP="006C21E9">
      <w:r>
        <w:t>Action: inhibits prostaglandin synthesis, decrease fever, pain and inflamation</w:t>
      </w:r>
    </w:p>
    <w:p w:rsidR="001A52B2" w:rsidRDefault="001A52B2" w:rsidP="006C21E9">
      <w:r>
        <w:t>Side Effects: headache, GI bleeding, constipation, allergic reactions</w:t>
      </w:r>
    </w:p>
    <w:p w:rsidR="001A52B2" w:rsidRDefault="001A52B2" w:rsidP="006C21E9">
      <w:r>
        <w:t>Nursing Assesment/Interventions: patients with asthma aspirin-induced allergy and nasal polyps are at increased risk for developing hypersensitivity reactions. Asses for skin rash. BUN, serum creatine, CBC and liver function tests.</w:t>
      </w:r>
    </w:p>
    <w:p w:rsidR="001A52B2" w:rsidRDefault="001A52B2"/>
    <w:p w:rsidR="001A52B2" w:rsidRPr="00D50149" w:rsidRDefault="001A52B2">
      <w:pPr>
        <w:rPr>
          <w:u w:val="single"/>
        </w:rPr>
      </w:pPr>
      <w:r w:rsidRPr="00D50149">
        <w:rPr>
          <w:u w:val="single"/>
        </w:rPr>
        <w:t>Meperidine (Demerol)</w:t>
      </w:r>
    </w:p>
    <w:p w:rsidR="001A52B2" w:rsidRDefault="001A52B2" w:rsidP="00D50149">
      <w:r>
        <w:t>Classification: opioid analgesics</w:t>
      </w:r>
    </w:p>
    <w:p w:rsidR="001A52B2" w:rsidRDefault="001A52B2" w:rsidP="00D50149">
      <w:r>
        <w:t>Indication: moderate or severe pain, anesthesia adjunct, rigors</w:t>
      </w:r>
    </w:p>
    <w:p w:rsidR="001A52B2" w:rsidRDefault="001A52B2" w:rsidP="00D50149">
      <w:r>
        <w:t>Action: binds to opiate receptors in the CNS. Alters perception of and response to paintul stimuli, while producing generalized CNS depression. Decreases severity of pain</w:t>
      </w:r>
    </w:p>
    <w:p w:rsidR="001A52B2" w:rsidRDefault="001A52B2" w:rsidP="00D50149">
      <w:r>
        <w:t>Side Effects: side effects, confusion, sedation, hypotension, constipation, nausea, vomiting</w:t>
      </w:r>
    </w:p>
    <w:p w:rsidR="001A52B2" w:rsidRDefault="001A52B2" w:rsidP="00D50149">
      <w:r>
        <w:t>Nursing Assesment/Interventions: asses pain 1 hour prior and 1 hour after administering. High alert medication. Overdose has resulted in fatalities</w:t>
      </w:r>
      <w:bookmarkStart w:id="0" w:name="_GoBack"/>
      <w:bookmarkEnd w:id="0"/>
    </w:p>
    <w:p w:rsidR="001A52B2" w:rsidRDefault="001A52B2"/>
    <w:p w:rsidR="001A52B2" w:rsidRDefault="001A52B2"/>
    <w:p w:rsidR="001A52B2" w:rsidRDefault="001A52B2">
      <w:r>
        <w:t>Fentanyl (Sublimaze, Duragesic)</w:t>
      </w:r>
    </w:p>
    <w:p w:rsidR="001A52B2" w:rsidRDefault="001A52B2">
      <w:r>
        <w:t>Oxycodone (OxyContin)</w:t>
      </w:r>
    </w:p>
    <w:p w:rsidR="001A52B2" w:rsidRDefault="001A52B2">
      <w:r>
        <w:t>Alendronate sodium (Fosamax)</w:t>
      </w:r>
    </w:p>
    <w:p w:rsidR="001A52B2" w:rsidRDefault="001A52B2">
      <w:r>
        <w:t>Enoxaparin (Lovenox)</w:t>
      </w:r>
    </w:p>
    <w:p w:rsidR="001A52B2" w:rsidRDefault="001A52B2">
      <w:r>
        <w:t>Methotrexate (Rheumatrex)</w:t>
      </w:r>
    </w:p>
    <w:sectPr w:rsidR="001A52B2" w:rsidSect="009F1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749"/>
    <w:rsid w:val="000251DA"/>
    <w:rsid w:val="000822D0"/>
    <w:rsid w:val="00176793"/>
    <w:rsid w:val="001A52B2"/>
    <w:rsid w:val="00386D1F"/>
    <w:rsid w:val="003A77EC"/>
    <w:rsid w:val="0054563C"/>
    <w:rsid w:val="006C21E9"/>
    <w:rsid w:val="006C39BF"/>
    <w:rsid w:val="008250E8"/>
    <w:rsid w:val="008D77AC"/>
    <w:rsid w:val="008F22B9"/>
    <w:rsid w:val="00903FB3"/>
    <w:rsid w:val="009F1DDC"/>
    <w:rsid w:val="00A83982"/>
    <w:rsid w:val="00AB536B"/>
    <w:rsid w:val="00B37775"/>
    <w:rsid w:val="00B81EBA"/>
    <w:rsid w:val="00B86329"/>
    <w:rsid w:val="00CB5749"/>
    <w:rsid w:val="00D50149"/>
    <w:rsid w:val="00E577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2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468</Words>
  <Characters>2670</Characters>
  <Application>Microsoft Office Outlook</Application>
  <DocSecurity>0</DocSecurity>
  <Lines>0</Lines>
  <Paragraphs>0</Paragraphs>
  <ScaleCrop>false</ScaleCrop>
  <Company>Firelands Regional Medical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Hydroxychloroquine  (Plaquenil)</dc:title>
  <dc:subject/>
  <dc:creator>Bussard, Michelle - Faculty</dc:creator>
  <cp:keywords/>
  <dc:description/>
  <cp:lastModifiedBy>ch493410</cp:lastModifiedBy>
  <cp:revision>2</cp:revision>
  <cp:lastPrinted>2009-10-22T15:09:00Z</cp:lastPrinted>
  <dcterms:created xsi:type="dcterms:W3CDTF">2012-03-18T23:43:00Z</dcterms:created>
  <dcterms:modified xsi:type="dcterms:W3CDTF">2012-03-18T23:43:00Z</dcterms:modified>
</cp:coreProperties>
</file>