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769" w:rsidRDefault="006B7769" w:rsidP="006B7769"/>
    <w:p w:rsidR="000C2610" w:rsidRDefault="000C2610" w:rsidP="006B7769">
      <w:pPr>
        <w:jc w:val="center"/>
      </w:pPr>
      <w:r>
        <w:t xml:space="preserve">Psychiatric Nursing </w:t>
      </w:r>
    </w:p>
    <w:p w:rsidR="000C2610" w:rsidRDefault="000C2610" w:rsidP="000C2610">
      <w:pPr>
        <w:jc w:val="center"/>
      </w:pPr>
      <w:r>
        <w:t>Client Medication Profile worksheet</w:t>
      </w:r>
    </w:p>
    <w:p w:rsidR="000F5195" w:rsidRPr="000F5195" w:rsidRDefault="000F5195" w:rsidP="000F5195">
      <w:pPr>
        <w:rPr>
          <w:color w:val="FF0000"/>
        </w:rPr>
      </w:pPr>
      <w:r>
        <w:rPr>
          <w:color w:val="FF0000"/>
        </w:rPr>
        <w:t xml:space="preserve">Penny, </w:t>
      </w:r>
      <w:proofErr w:type="gramStart"/>
      <w:r>
        <w:rPr>
          <w:color w:val="FF0000"/>
        </w:rPr>
        <w:t>Please</w:t>
      </w:r>
      <w:proofErr w:type="gramEnd"/>
      <w:r>
        <w:rPr>
          <w:color w:val="FF0000"/>
        </w:rPr>
        <w:t xml:space="preserve"> address the comments/questions in red for clarification. Thanks, Kitty 8/6/12</w:t>
      </w:r>
    </w:p>
    <w:p w:rsidR="006B7769" w:rsidRPr="000F5195" w:rsidRDefault="006B7769" w:rsidP="006B7769">
      <w:pPr>
        <w:rPr>
          <w:color w:val="FF0000"/>
        </w:rPr>
      </w:pPr>
      <w:proofErr w:type="spellStart"/>
      <w:proofErr w:type="gramStart"/>
      <w:r>
        <w:t>olanazapine</w:t>
      </w:r>
      <w:proofErr w:type="spellEnd"/>
      <w:proofErr w:type="gramEnd"/>
      <w:r>
        <w:t xml:space="preserve"> (</w:t>
      </w:r>
      <w:proofErr w:type="spellStart"/>
      <w:r>
        <w:t>Zyprexa</w:t>
      </w:r>
      <w:proofErr w:type="spellEnd"/>
      <w:r>
        <w:t>)</w:t>
      </w:r>
      <w:r w:rsidR="000F5195">
        <w:t xml:space="preserve">  </w:t>
      </w:r>
      <w:r w:rsidR="000F5195" w:rsidRPr="000F5195">
        <w:rPr>
          <w:color w:val="FF0000"/>
        </w:rPr>
        <w:t>Dose &amp; frequency?</w:t>
      </w:r>
    </w:p>
    <w:p w:rsidR="000C2610" w:rsidRDefault="000C2610" w:rsidP="000C2610">
      <w:r>
        <w:t xml:space="preserve">Medication Classification: </w:t>
      </w:r>
      <w:r w:rsidR="006B7769">
        <w:t xml:space="preserve"> antipsychotics, mood stabilizers</w:t>
      </w:r>
    </w:p>
    <w:p w:rsidR="000C2610" w:rsidRDefault="000C2610" w:rsidP="000C2610">
      <w:r>
        <w:t>Expected Pharmacological Ac</w:t>
      </w:r>
      <w:r w:rsidR="006B7769">
        <w:t>tion (s): antagonizes dopamine and serotinon type 2 in the CNS, also had anticholinergic, and anit-alpha1 andrenergic effects</w:t>
      </w:r>
    </w:p>
    <w:p w:rsidR="000C2610" w:rsidRDefault="006B7769" w:rsidP="000C2610">
      <w:r>
        <w:t>Therapeutic Use: decreased manifestation of psychoses</w:t>
      </w:r>
    </w:p>
    <w:tbl>
      <w:tblPr>
        <w:tblStyle w:val="TableGrid"/>
        <w:tblW w:w="0" w:type="auto"/>
        <w:tblLook w:val="04A0"/>
      </w:tblPr>
      <w:tblGrid>
        <w:gridCol w:w="4788"/>
        <w:gridCol w:w="4788"/>
      </w:tblGrid>
      <w:tr w:rsidR="000C2610" w:rsidTr="008C3DCA">
        <w:tc>
          <w:tcPr>
            <w:tcW w:w="4788" w:type="dxa"/>
          </w:tcPr>
          <w:p w:rsidR="000C2610" w:rsidRDefault="000C2610" w:rsidP="008C3DCA">
            <w:pPr>
              <w:jc w:val="center"/>
            </w:pPr>
            <w:r>
              <w:t>Side/Adverse Effects</w:t>
            </w:r>
          </w:p>
        </w:tc>
        <w:tc>
          <w:tcPr>
            <w:tcW w:w="4788" w:type="dxa"/>
          </w:tcPr>
          <w:p w:rsidR="000C2610" w:rsidRDefault="000C2610" w:rsidP="008C3DCA">
            <w:pPr>
              <w:jc w:val="center"/>
            </w:pPr>
            <w:r>
              <w:t>Medications/Food Interactions</w:t>
            </w:r>
          </w:p>
        </w:tc>
      </w:tr>
      <w:tr w:rsidR="000C2610" w:rsidTr="008C3DCA">
        <w:tc>
          <w:tcPr>
            <w:tcW w:w="4788" w:type="dxa"/>
          </w:tcPr>
          <w:p w:rsidR="000C2610" w:rsidRDefault="006B7769" w:rsidP="008C3DCA">
            <w:r w:rsidRPr="000F5195">
              <w:rPr>
                <w:color w:val="7030A0"/>
              </w:rPr>
              <w:t>Neuroleptic malignant syndrome</w:t>
            </w:r>
            <w:r>
              <w:t xml:space="preserve">, seizures, suicidal thoughts, agitation, delirium, dizziness, headache, weakness, restless, rhinitis, amblyopia, constipation, dry mouth, increased liver enzymes </w:t>
            </w:r>
            <w:r w:rsidRPr="000F5195">
              <w:rPr>
                <w:color w:val="7030A0"/>
              </w:rPr>
              <w:t>agranulocytosis,</w:t>
            </w:r>
          </w:p>
          <w:p w:rsidR="000C2610" w:rsidRDefault="000C2610" w:rsidP="008C3DCA"/>
          <w:p w:rsidR="000C2610" w:rsidRPr="000F5195" w:rsidRDefault="000F5195" w:rsidP="008C3DCA">
            <w:pPr>
              <w:rPr>
                <w:color w:val="FF0000"/>
              </w:rPr>
            </w:pPr>
            <w:r>
              <w:rPr>
                <w:color w:val="FF0000"/>
              </w:rPr>
              <w:t>Suicidal ideation?</w:t>
            </w:r>
          </w:p>
          <w:p w:rsidR="000C2610" w:rsidRDefault="000C2610" w:rsidP="008C3DCA"/>
          <w:p w:rsidR="000C2610" w:rsidRDefault="000C2610" w:rsidP="008C3DCA"/>
          <w:p w:rsidR="000C2610" w:rsidRDefault="000C2610" w:rsidP="008C3DCA"/>
          <w:p w:rsidR="000C2610" w:rsidRDefault="000C2610" w:rsidP="008C3DCA"/>
          <w:p w:rsidR="000C2610" w:rsidRDefault="000C2610" w:rsidP="008C3DCA"/>
        </w:tc>
        <w:tc>
          <w:tcPr>
            <w:tcW w:w="4788" w:type="dxa"/>
          </w:tcPr>
          <w:p w:rsidR="000C2610" w:rsidRDefault="006B7769" w:rsidP="008C3DCA">
            <w:r>
              <w:t>Effects may decrease with carbamazepine, omeprazole, rifampin. Hypotension increase with antihypertensives. Increase CNS depression with alcohol with other CNS depressants. Fluvoxamine may increase levels. Nicotine can decrease olanzapine level</w:t>
            </w:r>
          </w:p>
          <w:p w:rsidR="000F5195" w:rsidRDefault="000F5195" w:rsidP="008C3DCA"/>
          <w:p w:rsidR="000F5195" w:rsidRPr="000F5195" w:rsidRDefault="000F5195" w:rsidP="008C3DCA">
            <w:pPr>
              <w:rPr>
                <w:color w:val="FF0000"/>
              </w:rPr>
            </w:pPr>
            <w:r>
              <w:rPr>
                <w:color w:val="FF0000"/>
              </w:rPr>
              <w:t>What food/herbals would interact with this med?</w:t>
            </w:r>
          </w:p>
        </w:tc>
      </w:tr>
    </w:tbl>
    <w:p w:rsidR="000C2610" w:rsidRDefault="000C2610" w:rsidP="000C2610"/>
    <w:tbl>
      <w:tblPr>
        <w:tblStyle w:val="TableGrid"/>
        <w:tblW w:w="0" w:type="auto"/>
        <w:tblLook w:val="04A0"/>
      </w:tblPr>
      <w:tblGrid>
        <w:gridCol w:w="4788"/>
        <w:gridCol w:w="4788"/>
      </w:tblGrid>
      <w:tr w:rsidR="000C2610" w:rsidTr="008C3DCA">
        <w:tc>
          <w:tcPr>
            <w:tcW w:w="4788" w:type="dxa"/>
          </w:tcPr>
          <w:p w:rsidR="000C2610" w:rsidRDefault="000C2610" w:rsidP="008C3DCA">
            <w:pPr>
              <w:jc w:val="center"/>
            </w:pPr>
            <w:r>
              <w:t>Nursing Interventions</w:t>
            </w:r>
          </w:p>
        </w:tc>
        <w:tc>
          <w:tcPr>
            <w:tcW w:w="4788" w:type="dxa"/>
          </w:tcPr>
          <w:p w:rsidR="000C2610" w:rsidRDefault="000C2610" w:rsidP="008C3DCA">
            <w:pPr>
              <w:jc w:val="center"/>
            </w:pPr>
            <w:r>
              <w:t>Client Education</w:t>
            </w:r>
          </w:p>
        </w:tc>
      </w:tr>
      <w:tr w:rsidR="000C2610" w:rsidTr="008C3DCA">
        <w:tc>
          <w:tcPr>
            <w:tcW w:w="4788" w:type="dxa"/>
          </w:tcPr>
          <w:p w:rsidR="000C2610" w:rsidRDefault="000C2610" w:rsidP="008C3DCA"/>
          <w:p w:rsidR="000C2610" w:rsidRDefault="006B7769" w:rsidP="008C3DCA">
            <w:r>
              <w:t xml:space="preserve">Assess mental status before use and periodicaly during therapy. Monitor for </w:t>
            </w:r>
            <w:r w:rsidRPr="000F5195">
              <w:rPr>
                <w:color w:val="7030A0"/>
              </w:rPr>
              <w:t>suicidal thoughts.</w:t>
            </w:r>
            <w:r>
              <w:t xml:space="preserve"> Monitor blood pressure. Monitor fluid intake. Monitor for signs of </w:t>
            </w:r>
            <w:r w:rsidRPr="000F5195">
              <w:rPr>
                <w:color w:val="7030A0"/>
              </w:rPr>
              <w:t>akathisia and extrapyrimidal</w:t>
            </w:r>
            <w:r>
              <w:t xml:space="preserve"> side effects. </w:t>
            </w:r>
            <w:r w:rsidRPr="004B67A6">
              <w:rPr>
                <w:color w:val="7030A0"/>
              </w:rPr>
              <w:t>Monitor for NMS</w:t>
            </w:r>
            <w:r>
              <w:t>; fever, respiratory distress, diaphoresis, hypertension, pallor, sever muscle tension, loss of bladder control.</w:t>
            </w:r>
          </w:p>
          <w:p w:rsidR="000C2610" w:rsidRPr="000F5195" w:rsidRDefault="000F5195" w:rsidP="008C3DCA">
            <w:pPr>
              <w:rPr>
                <w:color w:val="FF0000"/>
              </w:rPr>
            </w:pPr>
            <w:r w:rsidRPr="000F5195">
              <w:rPr>
                <w:color w:val="FF0000"/>
              </w:rPr>
              <w:t xml:space="preserve">What would you assess r/t </w:t>
            </w:r>
            <w:proofErr w:type="spellStart"/>
            <w:r w:rsidRPr="000F5195">
              <w:rPr>
                <w:color w:val="FF0000"/>
              </w:rPr>
              <w:t>neuroleptic</w:t>
            </w:r>
            <w:proofErr w:type="spellEnd"/>
            <w:r w:rsidRPr="000F5195">
              <w:rPr>
                <w:color w:val="FF0000"/>
              </w:rPr>
              <w:t xml:space="preserve"> </w:t>
            </w:r>
            <w:proofErr w:type="spellStart"/>
            <w:r w:rsidRPr="000F5195">
              <w:rPr>
                <w:color w:val="FF0000"/>
              </w:rPr>
              <w:t>maglignant</w:t>
            </w:r>
            <w:proofErr w:type="spellEnd"/>
            <w:r w:rsidRPr="000F5195">
              <w:rPr>
                <w:color w:val="FF0000"/>
              </w:rPr>
              <w:t xml:space="preserve"> syndrome</w:t>
            </w:r>
            <w:r w:rsidR="004B67A6">
              <w:rPr>
                <w:color w:val="FF0000"/>
              </w:rPr>
              <w:t>; agranulocytosis</w:t>
            </w:r>
            <w:r w:rsidRPr="000F5195">
              <w:rPr>
                <w:color w:val="FF0000"/>
              </w:rPr>
              <w:t>?</w:t>
            </w:r>
          </w:p>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tc>
        <w:tc>
          <w:tcPr>
            <w:tcW w:w="4788" w:type="dxa"/>
          </w:tcPr>
          <w:p w:rsidR="000C2610" w:rsidRDefault="00AE703F" w:rsidP="008C3DCA">
            <w:pPr>
              <w:rPr>
                <w:color w:val="7030A0"/>
              </w:rPr>
            </w:pPr>
            <w:r>
              <w:lastRenderedPageBreak/>
              <w:t xml:space="preserve">Take as prescribed, may need to </w:t>
            </w:r>
            <w:r w:rsidR="00E602ED">
              <w:t>discontinue</w:t>
            </w:r>
            <w:r>
              <w:t xml:space="preserve"> gradually. Teach </w:t>
            </w:r>
            <w:r w:rsidRPr="000F5195">
              <w:rPr>
                <w:color w:val="7030A0"/>
              </w:rPr>
              <w:t>extrapramidal symptoms</w:t>
            </w:r>
            <w:r>
              <w:t xml:space="preserve"> and diskinesia.  Advise patient and family to watch for </w:t>
            </w:r>
            <w:r w:rsidRPr="000F5195">
              <w:rPr>
                <w:color w:val="7030A0"/>
              </w:rPr>
              <w:t>suicidal thoughts</w:t>
            </w:r>
            <w:r>
              <w:t xml:space="preserve">, new or worsening depression. Monitor b/p, rise and turn slowly. </w:t>
            </w:r>
            <w:r w:rsidRPr="000F5195">
              <w:rPr>
                <w:color w:val="7030A0"/>
              </w:rPr>
              <w:t>S/s of NMS.</w:t>
            </w:r>
          </w:p>
          <w:p w:rsidR="004B67A6" w:rsidRDefault="004B67A6" w:rsidP="008C3DCA">
            <w:pPr>
              <w:rPr>
                <w:color w:val="7030A0"/>
              </w:rPr>
            </w:pPr>
          </w:p>
          <w:p w:rsidR="004B67A6" w:rsidRPr="004B67A6" w:rsidRDefault="004B67A6" w:rsidP="008C3DCA">
            <w:pPr>
              <w:rPr>
                <w:color w:val="FF0000"/>
              </w:rPr>
            </w:pPr>
            <w:r>
              <w:rPr>
                <w:color w:val="FF0000"/>
              </w:rPr>
              <w:t xml:space="preserve">What specifically would you  teach r/t NMS; </w:t>
            </w:r>
            <w:proofErr w:type="spellStart"/>
            <w:r>
              <w:rPr>
                <w:color w:val="FF0000"/>
              </w:rPr>
              <w:t>agranulocytosis</w:t>
            </w:r>
            <w:proofErr w:type="spellEnd"/>
          </w:p>
        </w:tc>
      </w:tr>
    </w:tbl>
    <w:p w:rsidR="000C2610" w:rsidRDefault="000C2610" w:rsidP="000C2610">
      <w:pPr>
        <w:jc w:val="center"/>
      </w:pPr>
      <w:r>
        <w:lastRenderedPageBreak/>
        <w:t xml:space="preserve">Psychiatric Nursing </w:t>
      </w:r>
    </w:p>
    <w:p w:rsidR="000C2610" w:rsidRDefault="000C2610" w:rsidP="000C2610">
      <w:pPr>
        <w:jc w:val="center"/>
      </w:pPr>
      <w:r>
        <w:t>Client Medication Profile worksheet</w:t>
      </w:r>
    </w:p>
    <w:p w:rsidR="00904CF1" w:rsidRPr="000F5195" w:rsidRDefault="000F5195" w:rsidP="00904CF1">
      <w:pPr>
        <w:rPr>
          <w:color w:val="FF0000"/>
        </w:rPr>
      </w:pPr>
      <w:proofErr w:type="spellStart"/>
      <w:proofErr w:type="gramStart"/>
      <w:r>
        <w:t>T</w:t>
      </w:r>
      <w:r w:rsidR="00904CF1">
        <w:t>razadone</w:t>
      </w:r>
      <w:proofErr w:type="spellEnd"/>
      <w:r>
        <w:t xml:space="preserve">  </w:t>
      </w:r>
      <w:r>
        <w:rPr>
          <w:color w:val="FF0000"/>
        </w:rPr>
        <w:t>Dose</w:t>
      </w:r>
      <w:proofErr w:type="gramEnd"/>
      <w:r>
        <w:rPr>
          <w:color w:val="FF0000"/>
        </w:rPr>
        <w:t xml:space="preserve"> &amp; frequency?</w:t>
      </w:r>
    </w:p>
    <w:p w:rsidR="000C2610" w:rsidRDefault="000C2610" w:rsidP="000C2610">
      <w:r>
        <w:t xml:space="preserve">Medication Classification: </w:t>
      </w:r>
      <w:r w:rsidR="00904CF1">
        <w:t>antidepressant</w:t>
      </w:r>
    </w:p>
    <w:p w:rsidR="000C2610" w:rsidRDefault="000C2610" w:rsidP="000C2610">
      <w:r>
        <w:t xml:space="preserve">Expected Pharmacological Action (s): </w:t>
      </w:r>
      <w:r w:rsidR="00904CF1">
        <w:t>alters effects of serotonin in the CNS</w:t>
      </w:r>
    </w:p>
    <w:p w:rsidR="000C2610" w:rsidRDefault="00904CF1" w:rsidP="000C2610">
      <w:r>
        <w:t>Therapeutic Use: antidepressent action, which may develop only over several weeks</w:t>
      </w:r>
    </w:p>
    <w:tbl>
      <w:tblPr>
        <w:tblStyle w:val="TableGrid"/>
        <w:tblW w:w="0" w:type="auto"/>
        <w:tblLook w:val="04A0"/>
      </w:tblPr>
      <w:tblGrid>
        <w:gridCol w:w="4788"/>
        <w:gridCol w:w="4788"/>
      </w:tblGrid>
      <w:tr w:rsidR="000C2610" w:rsidTr="008C3DCA">
        <w:tc>
          <w:tcPr>
            <w:tcW w:w="4788" w:type="dxa"/>
          </w:tcPr>
          <w:p w:rsidR="000C2610" w:rsidRDefault="000C2610" w:rsidP="008C3DCA">
            <w:pPr>
              <w:jc w:val="center"/>
            </w:pPr>
            <w:r>
              <w:t>Side/Adverse Effects</w:t>
            </w:r>
          </w:p>
        </w:tc>
        <w:tc>
          <w:tcPr>
            <w:tcW w:w="4788" w:type="dxa"/>
          </w:tcPr>
          <w:p w:rsidR="000C2610" w:rsidRDefault="000C2610" w:rsidP="008C3DCA">
            <w:pPr>
              <w:jc w:val="center"/>
            </w:pPr>
            <w:r>
              <w:t>Medications/Food Interactions</w:t>
            </w:r>
          </w:p>
        </w:tc>
      </w:tr>
      <w:tr w:rsidR="000C2610" w:rsidTr="008C3DCA">
        <w:tc>
          <w:tcPr>
            <w:tcW w:w="4788" w:type="dxa"/>
          </w:tcPr>
          <w:p w:rsidR="00904CF1" w:rsidRPr="00904CF1" w:rsidRDefault="00904CF1" w:rsidP="00904CF1">
            <w:pPr>
              <w:rPr>
                <w:rFonts w:ascii="Times New Roman" w:eastAsia="Times New Roman" w:hAnsi="Times New Roman" w:cs="Times New Roman"/>
                <w:sz w:val="24"/>
                <w:szCs w:val="24"/>
              </w:rPr>
            </w:pPr>
            <w:r w:rsidRPr="00904CF1">
              <w:rPr>
                <w:rFonts w:ascii="Times New Roman" w:eastAsia="Times New Roman" w:hAnsi="Times New Roman" w:cs="Times New Roman"/>
                <w:b/>
                <w:bCs/>
                <w:sz w:val="24"/>
                <w:szCs w:val="24"/>
              </w:rPr>
              <w:t>CNS:</w:t>
            </w:r>
          </w:p>
          <w:p w:rsidR="00904CF1" w:rsidRPr="00904CF1" w:rsidRDefault="00904CF1" w:rsidP="00904CF1">
            <w:pPr>
              <w:rPr>
                <w:rFonts w:ascii="Times New Roman" w:eastAsia="Times New Roman" w:hAnsi="Times New Roman" w:cs="Times New Roman"/>
                <w:sz w:val="24"/>
                <w:szCs w:val="24"/>
              </w:rPr>
            </w:pPr>
            <w:r w:rsidRPr="00904CF1">
              <w:rPr>
                <w:rFonts w:ascii="Times New Roman" w:eastAsia="Times New Roman" w:hAnsi="Times New Roman" w:cs="Times New Roman"/>
                <w:sz w:val="24"/>
                <w:szCs w:val="24"/>
              </w:rPr>
              <w:t xml:space="preserve">Dizziness, drowsiness, fatigue, headache, light-headedness, nervousness, </w:t>
            </w:r>
            <w:r w:rsidRPr="000F5195">
              <w:rPr>
                <w:rFonts w:ascii="Times New Roman" w:eastAsia="Times New Roman" w:hAnsi="Times New Roman" w:cs="Times New Roman"/>
                <w:color w:val="7030A0"/>
                <w:sz w:val="24"/>
                <w:szCs w:val="24"/>
              </w:rPr>
              <w:t>suicidal ideati</w:t>
            </w:r>
            <w:r w:rsidRPr="00904CF1">
              <w:rPr>
                <w:rFonts w:ascii="Times New Roman" w:eastAsia="Times New Roman" w:hAnsi="Times New Roman" w:cs="Times New Roman"/>
                <w:sz w:val="24"/>
                <w:szCs w:val="24"/>
              </w:rPr>
              <w:t>on, syncope, tremor</w:t>
            </w:r>
          </w:p>
          <w:p w:rsidR="00904CF1" w:rsidRPr="00904CF1" w:rsidRDefault="00904CF1" w:rsidP="00904CF1">
            <w:pPr>
              <w:rPr>
                <w:rFonts w:ascii="Times New Roman" w:eastAsia="Times New Roman" w:hAnsi="Times New Roman" w:cs="Times New Roman"/>
                <w:sz w:val="24"/>
                <w:szCs w:val="24"/>
              </w:rPr>
            </w:pPr>
            <w:r w:rsidRPr="00904CF1">
              <w:rPr>
                <w:rFonts w:ascii="Times New Roman" w:eastAsia="Times New Roman" w:hAnsi="Times New Roman" w:cs="Times New Roman"/>
                <w:b/>
                <w:bCs/>
                <w:sz w:val="24"/>
                <w:szCs w:val="24"/>
              </w:rPr>
              <w:t>CV:</w:t>
            </w:r>
          </w:p>
          <w:p w:rsidR="00904CF1" w:rsidRPr="00904CF1" w:rsidRDefault="00904CF1" w:rsidP="00904CF1">
            <w:pPr>
              <w:rPr>
                <w:rFonts w:ascii="Times New Roman" w:eastAsia="Times New Roman" w:hAnsi="Times New Roman" w:cs="Times New Roman"/>
                <w:sz w:val="24"/>
                <w:szCs w:val="24"/>
              </w:rPr>
            </w:pPr>
            <w:r w:rsidRPr="00904CF1">
              <w:rPr>
                <w:rFonts w:ascii="Times New Roman" w:eastAsia="Times New Roman" w:hAnsi="Times New Roman" w:cs="Times New Roman"/>
                <w:sz w:val="24"/>
                <w:szCs w:val="24"/>
              </w:rPr>
              <w:t>Arrhythmias, hypotension, orthostatic hypotension, palpitations</w:t>
            </w:r>
          </w:p>
          <w:p w:rsidR="00904CF1" w:rsidRPr="00904CF1" w:rsidRDefault="00904CF1" w:rsidP="00904CF1">
            <w:pPr>
              <w:rPr>
                <w:rFonts w:ascii="Times New Roman" w:eastAsia="Times New Roman" w:hAnsi="Times New Roman" w:cs="Times New Roman"/>
                <w:sz w:val="24"/>
                <w:szCs w:val="24"/>
              </w:rPr>
            </w:pPr>
            <w:r w:rsidRPr="00904CF1">
              <w:rPr>
                <w:rFonts w:ascii="Times New Roman" w:eastAsia="Times New Roman" w:hAnsi="Times New Roman" w:cs="Times New Roman"/>
                <w:b/>
                <w:bCs/>
                <w:sz w:val="24"/>
                <w:szCs w:val="24"/>
              </w:rPr>
              <w:t>EENT:</w:t>
            </w:r>
          </w:p>
          <w:p w:rsidR="00904CF1" w:rsidRPr="00904CF1" w:rsidRDefault="00904CF1" w:rsidP="00904CF1">
            <w:pPr>
              <w:rPr>
                <w:rFonts w:ascii="Times New Roman" w:eastAsia="Times New Roman" w:hAnsi="Times New Roman" w:cs="Times New Roman"/>
                <w:sz w:val="24"/>
                <w:szCs w:val="24"/>
              </w:rPr>
            </w:pPr>
            <w:r w:rsidRPr="00904CF1">
              <w:rPr>
                <w:rFonts w:ascii="Times New Roman" w:eastAsia="Times New Roman" w:hAnsi="Times New Roman" w:cs="Times New Roman"/>
                <w:sz w:val="24"/>
                <w:szCs w:val="24"/>
              </w:rPr>
              <w:t>Blurred vision, dry mouth</w:t>
            </w:r>
          </w:p>
          <w:p w:rsidR="00904CF1" w:rsidRPr="00904CF1" w:rsidRDefault="00904CF1" w:rsidP="00904CF1">
            <w:pPr>
              <w:rPr>
                <w:rFonts w:ascii="Times New Roman" w:eastAsia="Times New Roman" w:hAnsi="Times New Roman" w:cs="Times New Roman"/>
                <w:sz w:val="24"/>
                <w:szCs w:val="24"/>
              </w:rPr>
            </w:pPr>
            <w:r w:rsidRPr="00904CF1">
              <w:rPr>
                <w:rFonts w:ascii="Times New Roman" w:eastAsia="Times New Roman" w:hAnsi="Times New Roman" w:cs="Times New Roman"/>
                <w:b/>
                <w:bCs/>
                <w:sz w:val="24"/>
                <w:szCs w:val="24"/>
              </w:rPr>
              <w:t>GI:</w:t>
            </w:r>
          </w:p>
          <w:p w:rsidR="00904CF1" w:rsidRPr="00904CF1" w:rsidRDefault="00904CF1" w:rsidP="00904CF1">
            <w:pPr>
              <w:rPr>
                <w:rFonts w:ascii="Times New Roman" w:eastAsia="Times New Roman" w:hAnsi="Times New Roman" w:cs="Times New Roman"/>
                <w:sz w:val="24"/>
                <w:szCs w:val="24"/>
              </w:rPr>
            </w:pPr>
            <w:r w:rsidRPr="00904CF1">
              <w:rPr>
                <w:rFonts w:ascii="Times New Roman" w:eastAsia="Times New Roman" w:hAnsi="Times New Roman" w:cs="Times New Roman"/>
                <w:sz w:val="24"/>
                <w:szCs w:val="24"/>
              </w:rPr>
              <w:t>Constipation, indigestion, nausea, vomiting</w:t>
            </w:r>
          </w:p>
          <w:p w:rsidR="00904CF1" w:rsidRPr="00904CF1" w:rsidRDefault="00904CF1" w:rsidP="00904CF1">
            <w:pPr>
              <w:rPr>
                <w:rFonts w:ascii="Times New Roman" w:eastAsia="Times New Roman" w:hAnsi="Times New Roman" w:cs="Times New Roman"/>
                <w:sz w:val="24"/>
                <w:szCs w:val="24"/>
              </w:rPr>
            </w:pPr>
            <w:r w:rsidRPr="00904CF1">
              <w:rPr>
                <w:rFonts w:ascii="Times New Roman" w:eastAsia="Times New Roman" w:hAnsi="Times New Roman" w:cs="Times New Roman"/>
                <w:b/>
                <w:bCs/>
                <w:sz w:val="24"/>
                <w:szCs w:val="24"/>
              </w:rPr>
              <w:t>GU:</w:t>
            </w:r>
          </w:p>
          <w:p w:rsidR="00904CF1" w:rsidRPr="00904CF1" w:rsidRDefault="00904CF1" w:rsidP="00904CF1">
            <w:pPr>
              <w:rPr>
                <w:rFonts w:ascii="Times New Roman" w:eastAsia="Times New Roman" w:hAnsi="Times New Roman" w:cs="Times New Roman"/>
                <w:sz w:val="24"/>
                <w:szCs w:val="24"/>
              </w:rPr>
            </w:pPr>
            <w:r w:rsidRPr="00904CF1">
              <w:rPr>
                <w:rFonts w:ascii="Times New Roman" w:eastAsia="Times New Roman" w:hAnsi="Times New Roman" w:cs="Times New Roman"/>
                <w:sz w:val="24"/>
                <w:szCs w:val="24"/>
              </w:rPr>
              <w:t>Anorgasmia, ejaculation disorders, increased libido, priapism</w:t>
            </w:r>
          </w:p>
          <w:p w:rsidR="00904CF1" w:rsidRPr="00904CF1" w:rsidRDefault="00904CF1" w:rsidP="00904CF1">
            <w:pPr>
              <w:rPr>
                <w:rFonts w:ascii="Times New Roman" w:eastAsia="Times New Roman" w:hAnsi="Times New Roman" w:cs="Times New Roman"/>
                <w:sz w:val="24"/>
                <w:szCs w:val="24"/>
              </w:rPr>
            </w:pPr>
            <w:r w:rsidRPr="00904CF1">
              <w:rPr>
                <w:rFonts w:ascii="Times New Roman" w:eastAsia="Times New Roman" w:hAnsi="Times New Roman" w:cs="Times New Roman"/>
                <w:b/>
                <w:bCs/>
                <w:sz w:val="24"/>
                <w:szCs w:val="24"/>
              </w:rPr>
              <w:t>SKIN:</w:t>
            </w:r>
          </w:p>
          <w:p w:rsidR="00904CF1" w:rsidRDefault="00904CF1" w:rsidP="00904CF1">
            <w:pPr>
              <w:rPr>
                <w:rFonts w:ascii="Times New Roman" w:eastAsia="Times New Roman" w:hAnsi="Times New Roman" w:cs="Times New Roman"/>
                <w:sz w:val="24"/>
                <w:szCs w:val="24"/>
              </w:rPr>
            </w:pPr>
            <w:r w:rsidRPr="00904CF1">
              <w:rPr>
                <w:rFonts w:ascii="Times New Roman" w:eastAsia="Times New Roman" w:hAnsi="Times New Roman" w:cs="Times New Roman"/>
                <w:sz w:val="24"/>
                <w:szCs w:val="24"/>
              </w:rPr>
              <w:t>Pruritus, rash</w:t>
            </w:r>
          </w:p>
          <w:p w:rsidR="000F5195" w:rsidRPr="00904CF1" w:rsidRDefault="000F5195" w:rsidP="00904CF1">
            <w:pPr>
              <w:rPr>
                <w:rFonts w:ascii="Times New Roman" w:eastAsia="Times New Roman" w:hAnsi="Times New Roman" w:cs="Times New Roman"/>
                <w:sz w:val="24"/>
                <w:szCs w:val="24"/>
              </w:rPr>
            </w:pPr>
          </w:p>
          <w:p w:rsidR="000C2610" w:rsidRPr="000F5195" w:rsidRDefault="000F5195" w:rsidP="008C3DCA">
            <w:pPr>
              <w:rPr>
                <w:color w:val="FF0000"/>
              </w:rPr>
            </w:pPr>
            <w:r w:rsidRPr="000F5195">
              <w:rPr>
                <w:color w:val="FF0000"/>
              </w:rPr>
              <w:t>EPS</w:t>
            </w:r>
            <w:r>
              <w:rPr>
                <w:color w:val="FF0000"/>
              </w:rPr>
              <w:t>?</w:t>
            </w:r>
          </w:p>
          <w:p w:rsidR="000C2610" w:rsidRDefault="000C2610" w:rsidP="008C3DCA"/>
          <w:p w:rsidR="000C2610" w:rsidRPr="000F5195" w:rsidRDefault="000F5195" w:rsidP="008C3DCA">
            <w:pPr>
              <w:rPr>
                <w:color w:val="FF0000"/>
              </w:rPr>
            </w:pPr>
            <w:r>
              <w:rPr>
                <w:color w:val="FF0000"/>
              </w:rPr>
              <w:t xml:space="preserve">Please address nursing interventions and education for this </w:t>
            </w:r>
            <w:proofErr w:type="spellStart"/>
            <w:r>
              <w:rPr>
                <w:color w:val="FF0000"/>
              </w:rPr>
              <w:t>mediction</w:t>
            </w:r>
            <w:proofErr w:type="spellEnd"/>
            <w:r>
              <w:rPr>
                <w:color w:val="FF0000"/>
              </w:rPr>
              <w:t>?</w:t>
            </w:r>
          </w:p>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tc>
        <w:tc>
          <w:tcPr>
            <w:tcW w:w="4788" w:type="dxa"/>
          </w:tcPr>
          <w:p w:rsidR="00904CF1" w:rsidRPr="00904CF1" w:rsidRDefault="00904CF1" w:rsidP="00904CF1">
            <w:pPr>
              <w:rPr>
                <w:rFonts w:ascii="Times New Roman" w:eastAsia="Times New Roman" w:hAnsi="Times New Roman" w:cs="Times New Roman"/>
                <w:b/>
                <w:bCs/>
                <w:sz w:val="24"/>
                <w:szCs w:val="24"/>
              </w:rPr>
            </w:pPr>
            <w:r w:rsidRPr="00904CF1">
              <w:rPr>
                <w:rFonts w:ascii="Times New Roman" w:eastAsia="Times New Roman" w:hAnsi="Times New Roman" w:cs="Times New Roman"/>
                <w:b/>
                <w:bCs/>
                <w:sz w:val="24"/>
                <w:szCs w:val="24"/>
              </w:rPr>
              <w:lastRenderedPageBreak/>
              <w:t>Drugs</w:t>
            </w:r>
          </w:p>
          <w:p w:rsidR="00904CF1" w:rsidRPr="00904CF1" w:rsidRDefault="00904CF1" w:rsidP="00904CF1">
            <w:pPr>
              <w:rPr>
                <w:rFonts w:ascii="Times New Roman" w:eastAsia="Times New Roman" w:hAnsi="Times New Roman" w:cs="Times New Roman"/>
                <w:sz w:val="24"/>
                <w:szCs w:val="24"/>
              </w:rPr>
            </w:pPr>
            <w:r w:rsidRPr="00904CF1">
              <w:rPr>
                <w:rFonts w:ascii="Times New Roman" w:eastAsia="Times New Roman" w:hAnsi="Times New Roman" w:cs="Times New Roman"/>
                <w:i/>
                <w:iCs/>
                <w:sz w:val="24"/>
                <w:szCs w:val="24"/>
              </w:rPr>
              <w:t>anticonvulsants:</w:t>
            </w:r>
            <w:r w:rsidRPr="00904CF1">
              <w:rPr>
                <w:rFonts w:ascii="Times New Roman" w:eastAsia="Times New Roman" w:hAnsi="Times New Roman" w:cs="Times New Roman"/>
                <w:sz w:val="24"/>
                <w:szCs w:val="24"/>
              </w:rPr>
              <w:t xml:space="preserve"> Decreased seizure threshold</w:t>
            </w:r>
          </w:p>
          <w:p w:rsidR="00904CF1" w:rsidRPr="00904CF1" w:rsidRDefault="00904CF1" w:rsidP="00904CF1">
            <w:pPr>
              <w:rPr>
                <w:rFonts w:ascii="Times New Roman" w:eastAsia="Times New Roman" w:hAnsi="Times New Roman" w:cs="Times New Roman"/>
                <w:sz w:val="24"/>
                <w:szCs w:val="24"/>
              </w:rPr>
            </w:pPr>
            <w:r w:rsidRPr="00904CF1">
              <w:rPr>
                <w:rFonts w:ascii="Times New Roman" w:eastAsia="Times New Roman" w:hAnsi="Times New Roman" w:cs="Times New Roman"/>
                <w:i/>
                <w:iCs/>
                <w:sz w:val="24"/>
                <w:szCs w:val="24"/>
              </w:rPr>
              <w:t>antihypertensives:</w:t>
            </w:r>
            <w:r w:rsidRPr="00904CF1">
              <w:rPr>
                <w:rFonts w:ascii="Times New Roman" w:eastAsia="Times New Roman" w:hAnsi="Times New Roman" w:cs="Times New Roman"/>
                <w:sz w:val="24"/>
                <w:szCs w:val="24"/>
              </w:rPr>
              <w:t xml:space="preserve"> Increased risk of excessive hypotension</w:t>
            </w:r>
          </w:p>
          <w:p w:rsidR="00904CF1" w:rsidRPr="00904CF1" w:rsidRDefault="00904CF1" w:rsidP="00904CF1">
            <w:pPr>
              <w:rPr>
                <w:rFonts w:ascii="Times New Roman" w:eastAsia="Times New Roman" w:hAnsi="Times New Roman" w:cs="Times New Roman"/>
                <w:sz w:val="24"/>
                <w:szCs w:val="24"/>
              </w:rPr>
            </w:pPr>
            <w:r w:rsidRPr="00904CF1">
              <w:rPr>
                <w:rFonts w:ascii="Times New Roman" w:eastAsia="Times New Roman" w:hAnsi="Times New Roman" w:cs="Times New Roman"/>
                <w:i/>
                <w:iCs/>
                <w:sz w:val="24"/>
                <w:szCs w:val="24"/>
              </w:rPr>
              <w:t>anxiolytics, brompheniramine, carbinoxamine, chlorpheniramine, clemastine, dimenhydrinate</w:t>
            </w:r>
            <w:r w:rsidRPr="00904CF1">
              <w:rPr>
                <w:rFonts w:ascii="Times New Roman" w:eastAsia="Times New Roman" w:hAnsi="Times New Roman" w:cs="Times New Roman"/>
                <w:sz w:val="24"/>
                <w:szCs w:val="24"/>
              </w:rPr>
              <w:t>,</w:t>
            </w:r>
          </w:p>
          <w:p w:rsidR="00904CF1" w:rsidRPr="00904CF1" w:rsidRDefault="00904CF1" w:rsidP="00904CF1">
            <w:pPr>
              <w:rPr>
                <w:rFonts w:ascii="Times New Roman" w:eastAsia="Times New Roman" w:hAnsi="Times New Roman" w:cs="Times New Roman"/>
                <w:sz w:val="24"/>
                <w:szCs w:val="24"/>
              </w:rPr>
            </w:pPr>
            <w:r w:rsidRPr="00904CF1">
              <w:rPr>
                <w:rFonts w:ascii="Times New Roman" w:eastAsia="Times New Roman" w:hAnsi="Times New Roman" w:cs="Times New Roman"/>
                <w:i/>
                <w:iCs/>
                <w:sz w:val="24"/>
                <w:szCs w:val="24"/>
              </w:rPr>
              <w:t>diphenhydramine, doxylamine, general anesthetics, methdilazine, opioid analgesics, phenothiazines, sedative-hypnotics, skeletal muscle relaxants:</w:t>
            </w:r>
            <w:r w:rsidRPr="00904CF1">
              <w:rPr>
                <w:rFonts w:ascii="Times New Roman" w:eastAsia="Times New Roman" w:hAnsi="Times New Roman" w:cs="Times New Roman"/>
                <w:sz w:val="24"/>
                <w:szCs w:val="24"/>
              </w:rPr>
              <w:t xml:space="preserve"> Increased CNS depression, increased risk of respiratory depression and hypotension</w:t>
            </w:r>
          </w:p>
          <w:p w:rsidR="00904CF1" w:rsidRPr="00904CF1" w:rsidRDefault="00904CF1" w:rsidP="00904CF1">
            <w:pPr>
              <w:rPr>
                <w:rFonts w:ascii="Times New Roman" w:eastAsia="Times New Roman" w:hAnsi="Times New Roman" w:cs="Times New Roman"/>
                <w:sz w:val="24"/>
                <w:szCs w:val="24"/>
              </w:rPr>
            </w:pPr>
            <w:r w:rsidRPr="00904CF1">
              <w:rPr>
                <w:rFonts w:ascii="Times New Roman" w:eastAsia="Times New Roman" w:hAnsi="Times New Roman" w:cs="Times New Roman"/>
                <w:i/>
                <w:iCs/>
                <w:sz w:val="24"/>
                <w:szCs w:val="24"/>
              </w:rPr>
              <w:t>barbiturates:</w:t>
            </w:r>
            <w:r w:rsidRPr="00904CF1">
              <w:rPr>
                <w:rFonts w:ascii="Times New Roman" w:eastAsia="Times New Roman" w:hAnsi="Times New Roman" w:cs="Times New Roman"/>
                <w:sz w:val="24"/>
                <w:szCs w:val="24"/>
              </w:rPr>
              <w:t xml:space="preserve"> Decreased seizure threshold and barbiturate effects, increased drowsiness</w:t>
            </w:r>
          </w:p>
          <w:p w:rsidR="00904CF1" w:rsidRPr="00904CF1" w:rsidRDefault="00904CF1" w:rsidP="00904CF1">
            <w:pPr>
              <w:rPr>
                <w:rFonts w:ascii="Times New Roman" w:eastAsia="Times New Roman" w:hAnsi="Times New Roman" w:cs="Times New Roman"/>
                <w:sz w:val="24"/>
                <w:szCs w:val="24"/>
              </w:rPr>
            </w:pPr>
            <w:r w:rsidRPr="00904CF1">
              <w:rPr>
                <w:rFonts w:ascii="Times New Roman" w:eastAsia="Times New Roman" w:hAnsi="Times New Roman" w:cs="Times New Roman"/>
                <w:i/>
                <w:iCs/>
                <w:sz w:val="24"/>
                <w:szCs w:val="24"/>
              </w:rPr>
              <w:t>buspirone, selective serotonin-reuptake inhibitors, tricyclic antidepressants:</w:t>
            </w:r>
            <w:r w:rsidRPr="00904CF1">
              <w:rPr>
                <w:rFonts w:ascii="Times New Roman" w:eastAsia="Times New Roman" w:hAnsi="Times New Roman" w:cs="Times New Roman"/>
                <w:sz w:val="24"/>
                <w:szCs w:val="24"/>
              </w:rPr>
              <w:t xml:space="preserve"> Possibly excessive serotonergic stimulation</w:t>
            </w:r>
          </w:p>
          <w:p w:rsidR="00904CF1" w:rsidRPr="00904CF1" w:rsidRDefault="00904CF1" w:rsidP="00904CF1">
            <w:pPr>
              <w:rPr>
                <w:rFonts w:ascii="Times New Roman" w:eastAsia="Times New Roman" w:hAnsi="Times New Roman" w:cs="Times New Roman"/>
                <w:sz w:val="24"/>
                <w:szCs w:val="24"/>
              </w:rPr>
            </w:pPr>
            <w:r w:rsidRPr="00904CF1">
              <w:rPr>
                <w:rFonts w:ascii="Times New Roman" w:eastAsia="Times New Roman" w:hAnsi="Times New Roman" w:cs="Times New Roman"/>
                <w:i/>
                <w:iCs/>
                <w:sz w:val="24"/>
                <w:szCs w:val="24"/>
              </w:rPr>
              <w:t>carbamazepine:</w:t>
            </w:r>
            <w:r w:rsidRPr="00904CF1">
              <w:rPr>
                <w:rFonts w:ascii="Times New Roman" w:eastAsia="Times New Roman" w:hAnsi="Times New Roman" w:cs="Times New Roman"/>
                <w:sz w:val="24"/>
                <w:szCs w:val="24"/>
              </w:rPr>
              <w:t xml:space="preserve"> Decreased trazodone level</w:t>
            </w:r>
          </w:p>
          <w:p w:rsidR="00904CF1" w:rsidRPr="00904CF1" w:rsidRDefault="00904CF1" w:rsidP="00904CF1">
            <w:pPr>
              <w:rPr>
                <w:rFonts w:ascii="Times New Roman" w:eastAsia="Times New Roman" w:hAnsi="Times New Roman" w:cs="Times New Roman"/>
                <w:sz w:val="24"/>
                <w:szCs w:val="24"/>
              </w:rPr>
            </w:pPr>
            <w:r w:rsidRPr="00904CF1">
              <w:rPr>
                <w:rFonts w:ascii="Times New Roman" w:eastAsia="Times New Roman" w:hAnsi="Times New Roman" w:cs="Times New Roman"/>
                <w:i/>
                <w:iCs/>
                <w:sz w:val="24"/>
                <w:szCs w:val="24"/>
              </w:rPr>
              <w:t>clonidine:</w:t>
            </w:r>
            <w:r w:rsidRPr="00904CF1">
              <w:rPr>
                <w:rFonts w:ascii="Times New Roman" w:eastAsia="Times New Roman" w:hAnsi="Times New Roman" w:cs="Times New Roman"/>
                <w:sz w:val="24"/>
                <w:szCs w:val="24"/>
              </w:rPr>
              <w:t xml:space="preserve"> Interference with clonidine’s antihypertensive effect</w:t>
            </w:r>
          </w:p>
          <w:p w:rsidR="00904CF1" w:rsidRPr="00904CF1" w:rsidRDefault="00904CF1" w:rsidP="00904CF1">
            <w:pPr>
              <w:rPr>
                <w:rFonts w:ascii="Times New Roman" w:eastAsia="Times New Roman" w:hAnsi="Times New Roman" w:cs="Times New Roman"/>
                <w:sz w:val="24"/>
                <w:szCs w:val="24"/>
              </w:rPr>
            </w:pPr>
            <w:r w:rsidRPr="00904CF1">
              <w:rPr>
                <w:rFonts w:ascii="Times New Roman" w:eastAsia="Times New Roman" w:hAnsi="Times New Roman" w:cs="Times New Roman"/>
                <w:i/>
                <w:iCs/>
                <w:sz w:val="24"/>
                <w:szCs w:val="24"/>
              </w:rPr>
              <w:t>digoxin:</w:t>
            </w:r>
            <w:r w:rsidRPr="00904CF1">
              <w:rPr>
                <w:rFonts w:ascii="Times New Roman" w:eastAsia="Times New Roman" w:hAnsi="Times New Roman" w:cs="Times New Roman"/>
                <w:sz w:val="24"/>
                <w:szCs w:val="24"/>
              </w:rPr>
              <w:t xml:space="preserve"> Possibly increased blood digoxin level and risk of digitalis toxicity</w:t>
            </w:r>
          </w:p>
          <w:p w:rsidR="00904CF1" w:rsidRPr="00904CF1" w:rsidRDefault="00904CF1" w:rsidP="00904CF1">
            <w:pPr>
              <w:rPr>
                <w:rFonts w:ascii="Times New Roman" w:eastAsia="Times New Roman" w:hAnsi="Times New Roman" w:cs="Times New Roman"/>
                <w:sz w:val="24"/>
                <w:szCs w:val="24"/>
              </w:rPr>
            </w:pPr>
            <w:r w:rsidRPr="00904CF1">
              <w:rPr>
                <w:rFonts w:ascii="Times New Roman" w:eastAsia="Times New Roman" w:hAnsi="Times New Roman" w:cs="Times New Roman"/>
                <w:i/>
                <w:iCs/>
                <w:sz w:val="24"/>
                <w:szCs w:val="24"/>
              </w:rPr>
              <w:t>erythromycin, indinavir, itraconazole, ketoconazole, nefazodone, protease inhibitors, ritonavir:</w:t>
            </w:r>
            <w:r w:rsidRPr="00904CF1">
              <w:rPr>
                <w:rFonts w:ascii="Times New Roman" w:eastAsia="Times New Roman" w:hAnsi="Times New Roman" w:cs="Times New Roman"/>
                <w:sz w:val="24"/>
                <w:szCs w:val="24"/>
              </w:rPr>
              <w:t xml:space="preserve"> Possibly increased blood trazodone level with increased risk of adverse effects</w:t>
            </w:r>
          </w:p>
          <w:p w:rsidR="00904CF1" w:rsidRPr="00904CF1" w:rsidRDefault="00904CF1" w:rsidP="00904CF1">
            <w:pPr>
              <w:rPr>
                <w:rFonts w:ascii="Times New Roman" w:eastAsia="Times New Roman" w:hAnsi="Times New Roman" w:cs="Times New Roman"/>
                <w:sz w:val="24"/>
                <w:szCs w:val="24"/>
              </w:rPr>
            </w:pPr>
            <w:r w:rsidRPr="000F5195">
              <w:rPr>
                <w:rFonts w:ascii="Times New Roman" w:eastAsia="Times New Roman" w:hAnsi="Times New Roman" w:cs="Times New Roman"/>
                <w:i/>
                <w:iCs/>
                <w:color w:val="7030A0"/>
                <w:sz w:val="24"/>
                <w:szCs w:val="24"/>
              </w:rPr>
              <w:t>MAO inhibitors</w:t>
            </w:r>
            <w:r w:rsidRPr="00904CF1">
              <w:rPr>
                <w:rFonts w:ascii="Times New Roman" w:eastAsia="Times New Roman" w:hAnsi="Times New Roman" w:cs="Times New Roman"/>
                <w:i/>
                <w:iCs/>
                <w:sz w:val="24"/>
                <w:szCs w:val="24"/>
              </w:rPr>
              <w:t>:</w:t>
            </w:r>
            <w:r w:rsidRPr="00904CF1">
              <w:rPr>
                <w:rFonts w:ascii="Times New Roman" w:eastAsia="Times New Roman" w:hAnsi="Times New Roman" w:cs="Times New Roman"/>
                <w:sz w:val="24"/>
                <w:szCs w:val="24"/>
              </w:rPr>
              <w:t xml:space="preserve"> Increased serotonin effects</w:t>
            </w:r>
          </w:p>
          <w:p w:rsidR="00904CF1" w:rsidRPr="00904CF1" w:rsidRDefault="00904CF1" w:rsidP="00904CF1">
            <w:pPr>
              <w:rPr>
                <w:rFonts w:ascii="Times New Roman" w:eastAsia="Times New Roman" w:hAnsi="Times New Roman" w:cs="Times New Roman"/>
                <w:sz w:val="24"/>
                <w:szCs w:val="24"/>
              </w:rPr>
            </w:pPr>
            <w:r w:rsidRPr="00904CF1">
              <w:rPr>
                <w:rFonts w:ascii="Times New Roman" w:eastAsia="Times New Roman" w:hAnsi="Times New Roman" w:cs="Times New Roman"/>
                <w:i/>
                <w:iCs/>
                <w:sz w:val="24"/>
                <w:szCs w:val="24"/>
              </w:rPr>
              <w:t>warfarin:</w:t>
            </w:r>
            <w:r w:rsidRPr="00904CF1">
              <w:rPr>
                <w:rFonts w:ascii="Times New Roman" w:eastAsia="Times New Roman" w:hAnsi="Times New Roman" w:cs="Times New Roman"/>
                <w:sz w:val="24"/>
                <w:szCs w:val="24"/>
              </w:rPr>
              <w:t xml:space="preserve"> Decreased anticoagulation response</w:t>
            </w:r>
          </w:p>
          <w:p w:rsidR="00904CF1" w:rsidRPr="00904CF1" w:rsidRDefault="00904CF1" w:rsidP="00904CF1">
            <w:pPr>
              <w:rPr>
                <w:rFonts w:ascii="Times New Roman" w:eastAsia="Times New Roman" w:hAnsi="Times New Roman" w:cs="Times New Roman"/>
                <w:b/>
                <w:bCs/>
                <w:sz w:val="24"/>
                <w:szCs w:val="24"/>
              </w:rPr>
            </w:pPr>
            <w:r w:rsidRPr="00904CF1">
              <w:rPr>
                <w:rFonts w:ascii="Times New Roman" w:eastAsia="Times New Roman" w:hAnsi="Times New Roman" w:cs="Times New Roman"/>
                <w:b/>
                <w:bCs/>
                <w:sz w:val="24"/>
                <w:szCs w:val="24"/>
              </w:rPr>
              <w:t>Activities</w:t>
            </w:r>
          </w:p>
          <w:p w:rsidR="00904CF1" w:rsidRPr="00904CF1" w:rsidRDefault="00904CF1" w:rsidP="00904CF1">
            <w:pPr>
              <w:rPr>
                <w:rFonts w:ascii="Times New Roman" w:eastAsia="Times New Roman" w:hAnsi="Times New Roman" w:cs="Times New Roman"/>
                <w:sz w:val="24"/>
                <w:szCs w:val="24"/>
              </w:rPr>
            </w:pPr>
            <w:r w:rsidRPr="000F5195">
              <w:rPr>
                <w:rFonts w:ascii="Times New Roman" w:eastAsia="Times New Roman" w:hAnsi="Times New Roman" w:cs="Times New Roman"/>
                <w:i/>
                <w:iCs/>
                <w:color w:val="7030A0"/>
                <w:sz w:val="24"/>
                <w:szCs w:val="24"/>
              </w:rPr>
              <w:t>alcohol us</w:t>
            </w:r>
            <w:r w:rsidRPr="00904CF1">
              <w:rPr>
                <w:rFonts w:ascii="Times New Roman" w:eastAsia="Times New Roman" w:hAnsi="Times New Roman" w:cs="Times New Roman"/>
                <w:i/>
                <w:iCs/>
                <w:sz w:val="24"/>
                <w:szCs w:val="24"/>
              </w:rPr>
              <w:t>e:</w:t>
            </w:r>
            <w:r w:rsidRPr="00904CF1">
              <w:rPr>
                <w:rFonts w:ascii="Times New Roman" w:eastAsia="Times New Roman" w:hAnsi="Times New Roman" w:cs="Times New Roman"/>
                <w:sz w:val="24"/>
                <w:szCs w:val="24"/>
              </w:rPr>
              <w:t xml:space="preserve"> Increased CNS depression, risk of respiratory depression and hypotension</w:t>
            </w:r>
          </w:p>
          <w:p w:rsidR="000C2610" w:rsidRDefault="000C2610" w:rsidP="008C3DCA"/>
        </w:tc>
      </w:tr>
    </w:tbl>
    <w:p w:rsidR="00904CF1" w:rsidRDefault="00904CF1" w:rsidP="000C2610">
      <w:pPr>
        <w:jc w:val="center"/>
      </w:pPr>
    </w:p>
    <w:p w:rsidR="00904CF1" w:rsidRDefault="00904CF1">
      <w:r>
        <w:br w:type="page"/>
      </w:r>
    </w:p>
    <w:p w:rsidR="000C2610" w:rsidRDefault="000C2610" w:rsidP="000C2610">
      <w:pPr>
        <w:jc w:val="center"/>
      </w:pPr>
      <w:r>
        <w:lastRenderedPageBreak/>
        <w:t xml:space="preserve">Psychiatric Nursing </w:t>
      </w:r>
    </w:p>
    <w:p w:rsidR="000C2610" w:rsidRDefault="000C2610" w:rsidP="000C2610">
      <w:pPr>
        <w:jc w:val="center"/>
      </w:pPr>
      <w:r>
        <w:t>Client Medication Profile worksheet</w:t>
      </w:r>
    </w:p>
    <w:p w:rsidR="00904CF1" w:rsidRPr="000F5195" w:rsidRDefault="00904CF1" w:rsidP="00904CF1">
      <w:pPr>
        <w:rPr>
          <w:color w:val="FF0000"/>
        </w:rPr>
      </w:pPr>
      <w:proofErr w:type="gramStart"/>
      <w:r>
        <w:t>venlafaxine</w:t>
      </w:r>
      <w:proofErr w:type="gramEnd"/>
      <w:r>
        <w:t xml:space="preserve"> (Effexor)</w:t>
      </w:r>
      <w:r w:rsidR="000F5195">
        <w:t xml:space="preserve"> </w:t>
      </w:r>
      <w:r w:rsidR="000F5195" w:rsidRPr="000F5195">
        <w:rPr>
          <w:color w:val="FF0000"/>
        </w:rPr>
        <w:t>Dose &amp; frequency?</w:t>
      </w:r>
    </w:p>
    <w:p w:rsidR="000C2610" w:rsidRDefault="000C2610" w:rsidP="000C2610">
      <w:r>
        <w:t xml:space="preserve">Medication Classification: </w:t>
      </w:r>
      <w:r w:rsidR="00904CF1">
        <w:t xml:space="preserve"> selective serotonin norepinephrine reuptake inhibitors</w:t>
      </w:r>
    </w:p>
    <w:p w:rsidR="000C2610" w:rsidRDefault="000C2610" w:rsidP="000C2610">
      <w:r>
        <w:t xml:space="preserve">Expected Pharmacological Action (s): </w:t>
      </w:r>
      <w:r w:rsidR="00904CF1">
        <w:t>inhibits serotonin and norepinehrine reuptake in the CNS</w:t>
      </w:r>
    </w:p>
    <w:p w:rsidR="000C2610" w:rsidRDefault="000C2610" w:rsidP="000C2610">
      <w:r>
        <w:t xml:space="preserve">Therapeutic Use: </w:t>
      </w:r>
      <w:r w:rsidR="00904CF1">
        <w:t>Decrease in depressive sypmtomatology, with fewer  relapses/recurrences. Decreased anxiety. Decreased panic attacks</w:t>
      </w:r>
    </w:p>
    <w:tbl>
      <w:tblPr>
        <w:tblStyle w:val="TableGrid"/>
        <w:tblW w:w="0" w:type="auto"/>
        <w:tblLook w:val="04A0"/>
      </w:tblPr>
      <w:tblGrid>
        <w:gridCol w:w="4788"/>
        <w:gridCol w:w="4788"/>
      </w:tblGrid>
      <w:tr w:rsidR="000C2610" w:rsidTr="008C3DCA">
        <w:tc>
          <w:tcPr>
            <w:tcW w:w="4788" w:type="dxa"/>
          </w:tcPr>
          <w:p w:rsidR="000C2610" w:rsidRDefault="000C2610" w:rsidP="008C3DCA">
            <w:pPr>
              <w:jc w:val="center"/>
            </w:pPr>
            <w:r>
              <w:t>Side/Adverse Effects</w:t>
            </w:r>
          </w:p>
        </w:tc>
        <w:tc>
          <w:tcPr>
            <w:tcW w:w="4788" w:type="dxa"/>
          </w:tcPr>
          <w:p w:rsidR="000C2610" w:rsidRDefault="000C2610" w:rsidP="008C3DCA">
            <w:pPr>
              <w:jc w:val="center"/>
            </w:pPr>
            <w:r>
              <w:t>Medications/Food Interactions</w:t>
            </w:r>
          </w:p>
        </w:tc>
      </w:tr>
      <w:tr w:rsidR="000C2610" w:rsidTr="008C3DCA">
        <w:tc>
          <w:tcPr>
            <w:tcW w:w="4788" w:type="dxa"/>
          </w:tcPr>
          <w:p w:rsidR="000C2610" w:rsidRDefault="00904CF1" w:rsidP="008C3DCA">
            <w:r w:rsidRPr="000F5195">
              <w:rPr>
                <w:color w:val="7030A0"/>
              </w:rPr>
              <w:t>NMS,</w:t>
            </w:r>
            <w:r>
              <w:t xml:space="preserve"> seizures, </w:t>
            </w:r>
            <w:r w:rsidRPr="000F5195">
              <w:rPr>
                <w:color w:val="7030A0"/>
              </w:rPr>
              <w:t>suicidal thoughts</w:t>
            </w:r>
            <w:r>
              <w:t xml:space="preserve">, abnormal dreams, anxiety, dizziness, headache, insomnia, sexual dysfunction, </w:t>
            </w:r>
            <w:r w:rsidRPr="000F5195">
              <w:rPr>
                <w:color w:val="7030A0"/>
              </w:rPr>
              <w:t>serotonin syndrome,</w:t>
            </w:r>
            <w:r>
              <w:t xml:space="preserve"> ecchymoses, parethsia, altered taste, anorexia</w:t>
            </w:r>
          </w:p>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tc>
        <w:tc>
          <w:tcPr>
            <w:tcW w:w="4788" w:type="dxa"/>
          </w:tcPr>
          <w:p w:rsidR="000C2610" w:rsidRDefault="00904CF1" w:rsidP="008C3DCA">
            <w:r>
              <w:t xml:space="preserve">Fatal reactions with </w:t>
            </w:r>
            <w:r w:rsidRPr="000F5195">
              <w:rPr>
                <w:color w:val="7030A0"/>
              </w:rPr>
              <w:t xml:space="preserve">MAOI, </w:t>
            </w:r>
            <w:r>
              <w:t xml:space="preserve">2 wk wait period between medication uses, CNS depressant with alcohol, </w:t>
            </w:r>
            <w:r w:rsidRPr="000F5195">
              <w:rPr>
                <w:color w:val="7030A0"/>
              </w:rPr>
              <w:t xml:space="preserve">lithium can </w:t>
            </w:r>
            <w:proofErr w:type="gramStart"/>
            <w:r w:rsidRPr="000F5195">
              <w:rPr>
                <w:color w:val="7030A0"/>
              </w:rPr>
              <w:t>increase  serotonin</w:t>
            </w:r>
            <w:proofErr w:type="gramEnd"/>
            <w:r>
              <w:t xml:space="preserve"> levels, increased blood levels with haloperidol. </w:t>
            </w:r>
          </w:p>
        </w:tc>
      </w:tr>
    </w:tbl>
    <w:p w:rsidR="000C2610" w:rsidRDefault="000C2610" w:rsidP="000C2610"/>
    <w:tbl>
      <w:tblPr>
        <w:tblStyle w:val="TableGrid"/>
        <w:tblW w:w="0" w:type="auto"/>
        <w:tblLook w:val="04A0"/>
      </w:tblPr>
      <w:tblGrid>
        <w:gridCol w:w="4788"/>
        <w:gridCol w:w="4788"/>
      </w:tblGrid>
      <w:tr w:rsidR="000C2610" w:rsidTr="008C3DCA">
        <w:tc>
          <w:tcPr>
            <w:tcW w:w="4788" w:type="dxa"/>
          </w:tcPr>
          <w:p w:rsidR="000C2610" w:rsidRDefault="000C2610" w:rsidP="008C3DCA">
            <w:pPr>
              <w:jc w:val="center"/>
            </w:pPr>
            <w:r>
              <w:t>Nursing Interventions</w:t>
            </w:r>
          </w:p>
        </w:tc>
        <w:tc>
          <w:tcPr>
            <w:tcW w:w="4788" w:type="dxa"/>
          </w:tcPr>
          <w:p w:rsidR="000C2610" w:rsidRDefault="000C2610" w:rsidP="008C3DCA">
            <w:pPr>
              <w:jc w:val="center"/>
            </w:pPr>
            <w:r>
              <w:t>Client Education</w:t>
            </w:r>
          </w:p>
        </w:tc>
      </w:tr>
      <w:tr w:rsidR="000C2610" w:rsidTr="008C3DCA">
        <w:tc>
          <w:tcPr>
            <w:tcW w:w="4788" w:type="dxa"/>
          </w:tcPr>
          <w:p w:rsidR="000C2610" w:rsidRDefault="00904CF1" w:rsidP="008C3DCA">
            <w:r>
              <w:t xml:space="preserve">Assess mental status and </w:t>
            </w:r>
            <w:r w:rsidRPr="000F5195">
              <w:rPr>
                <w:color w:val="7030A0"/>
              </w:rPr>
              <w:t>suicidal ideations.</w:t>
            </w:r>
            <w:r>
              <w:t xml:space="preserve"> Monitor appetite and nutrition. Monitor for s/s of </w:t>
            </w:r>
            <w:r w:rsidRPr="000F5195">
              <w:rPr>
                <w:color w:val="7030A0"/>
              </w:rPr>
              <w:t>NMS and SS.</w:t>
            </w:r>
            <w:r>
              <w:t xml:space="preserve"> </w:t>
            </w:r>
          </w:p>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tc>
        <w:tc>
          <w:tcPr>
            <w:tcW w:w="4788" w:type="dxa"/>
          </w:tcPr>
          <w:p w:rsidR="000C2610" w:rsidRDefault="00904CF1" w:rsidP="008C3DCA">
            <w:r>
              <w:t xml:space="preserve">Teach to communicate all medications, </w:t>
            </w:r>
            <w:r w:rsidRPr="000F5195">
              <w:rPr>
                <w:color w:val="7030A0"/>
              </w:rPr>
              <w:t>no MAOIs</w:t>
            </w:r>
            <w:r>
              <w:t xml:space="preserve">. Watch for new or increased depression. S/S of </w:t>
            </w:r>
            <w:r w:rsidRPr="000F5195">
              <w:rPr>
                <w:color w:val="7030A0"/>
              </w:rPr>
              <w:t>serotonin syndrome</w:t>
            </w:r>
            <w:r>
              <w:t xml:space="preserve">. May cause drowsiness, caution until they know how it will </w:t>
            </w:r>
            <w:r w:rsidR="00E602ED">
              <w:t>affect</w:t>
            </w:r>
            <w:r>
              <w:t xml:space="preserve"> them. </w:t>
            </w:r>
          </w:p>
          <w:p w:rsidR="000F5195" w:rsidRDefault="000F5195" w:rsidP="008C3DCA"/>
          <w:p w:rsidR="000F5195" w:rsidRPr="000F5195" w:rsidRDefault="000F5195" w:rsidP="008C3DCA">
            <w:pPr>
              <w:rPr>
                <w:color w:val="FF0000"/>
              </w:rPr>
            </w:pPr>
            <w:r>
              <w:rPr>
                <w:color w:val="FF0000"/>
              </w:rPr>
              <w:t>What would you teach r/t to serotonin syndrome?</w:t>
            </w:r>
          </w:p>
        </w:tc>
      </w:tr>
    </w:tbl>
    <w:p w:rsidR="000C2610" w:rsidRDefault="000C2610" w:rsidP="000C2610">
      <w:pPr>
        <w:jc w:val="center"/>
      </w:pPr>
      <w:r>
        <w:lastRenderedPageBreak/>
        <w:t xml:space="preserve">Psychiatric Nursing </w:t>
      </w:r>
    </w:p>
    <w:p w:rsidR="000C2610" w:rsidRDefault="000C2610" w:rsidP="000C2610">
      <w:pPr>
        <w:jc w:val="center"/>
      </w:pPr>
      <w:r>
        <w:t>Client Medication Profile worksheet</w:t>
      </w:r>
    </w:p>
    <w:p w:rsidR="0076495C" w:rsidRPr="000F5195" w:rsidRDefault="0076495C" w:rsidP="0076495C">
      <w:pPr>
        <w:rPr>
          <w:color w:val="FF0000"/>
        </w:rPr>
      </w:pPr>
      <w:proofErr w:type="gramStart"/>
      <w:r>
        <w:t>clonazepam</w:t>
      </w:r>
      <w:proofErr w:type="gramEnd"/>
      <w:r>
        <w:t xml:space="preserve"> (Klonopin)</w:t>
      </w:r>
      <w:r w:rsidR="000F5195">
        <w:t xml:space="preserve"> </w:t>
      </w:r>
      <w:r w:rsidR="000F5195" w:rsidRPr="000F5195">
        <w:rPr>
          <w:color w:val="FF0000"/>
        </w:rPr>
        <w:t>Dose &amp; frequency?</w:t>
      </w:r>
    </w:p>
    <w:p w:rsidR="000C2610" w:rsidRDefault="000C2610" w:rsidP="000C2610">
      <w:r>
        <w:t xml:space="preserve">Medication Classification: </w:t>
      </w:r>
      <w:r w:rsidR="0076495C">
        <w:t>anticonvulsants</w:t>
      </w:r>
    </w:p>
    <w:p w:rsidR="000C2610" w:rsidRDefault="000C2610" w:rsidP="000C2610">
      <w:r>
        <w:t xml:space="preserve">Expected Pharmacological Action (s): </w:t>
      </w:r>
      <w:r w:rsidR="0076495C">
        <w:t>anticonvulsant effects may be due to presynaptic inhibition. Produces sedative effects in the CNS, probably by stimulating inhibitory GABA receptors.</w:t>
      </w:r>
    </w:p>
    <w:p w:rsidR="000C2610" w:rsidRDefault="000C2610" w:rsidP="000C2610">
      <w:r>
        <w:t xml:space="preserve">Therapeutic Use: </w:t>
      </w:r>
      <w:r w:rsidR="0076495C">
        <w:t>prevention of seizures. Decreased manifestations of panic disorders</w:t>
      </w:r>
    </w:p>
    <w:tbl>
      <w:tblPr>
        <w:tblStyle w:val="TableGrid"/>
        <w:tblW w:w="0" w:type="auto"/>
        <w:tblLook w:val="04A0"/>
      </w:tblPr>
      <w:tblGrid>
        <w:gridCol w:w="4788"/>
        <w:gridCol w:w="4788"/>
      </w:tblGrid>
      <w:tr w:rsidR="000C2610" w:rsidTr="008C3DCA">
        <w:tc>
          <w:tcPr>
            <w:tcW w:w="4788" w:type="dxa"/>
          </w:tcPr>
          <w:p w:rsidR="000C2610" w:rsidRDefault="000C2610" w:rsidP="008C3DCA">
            <w:pPr>
              <w:jc w:val="center"/>
            </w:pPr>
            <w:r>
              <w:t>Side/Adverse Effects</w:t>
            </w:r>
          </w:p>
        </w:tc>
        <w:tc>
          <w:tcPr>
            <w:tcW w:w="4788" w:type="dxa"/>
          </w:tcPr>
          <w:p w:rsidR="000C2610" w:rsidRDefault="000C2610" w:rsidP="008C3DCA">
            <w:pPr>
              <w:jc w:val="center"/>
            </w:pPr>
            <w:r>
              <w:t>Medications/Food Interactions</w:t>
            </w:r>
          </w:p>
        </w:tc>
      </w:tr>
      <w:tr w:rsidR="000C2610" w:rsidTr="008C3DCA">
        <w:tc>
          <w:tcPr>
            <w:tcW w:w="4788" w:type="dxa"/>
          </w:tcPr>
          <w:p w:rsidR="009A5583" w:rsidRPr="009A5583" w:rsidRDefault="009A5583" w:rsidP="009A5583">
            <w:pPr>
              <w:rPr>
                <w:rFonts w:ascii="Times New Roman" w:eastAsia="Times New Roman" w:hAnsi="Times New Roman" w:cs="Times New Roman"/>
                <w:sz w:val="24"/>
                <w:szCs w:val="24"/>
              </w:rPr>
            </w:pPr>
            <w:r w:rsidRPr="009A5583">
              <w:rPr>
                <w:rFonts w:ascii="Times New Roman" w:eastAsia="Times New Roman" w:hAnsi="Times New Roman" w:cs="Times New Roman"/>
                <w:b/>
                <w:bCs/>
                <w:sz w:val="24"/>
                <w:szCs w:val="24"/>
              </w:rPr>
              <w:t>CNS:</w:t>
            </w:r>
          </w:p>
          <w:p w:rsidR="009A5583" w:rsidRPr="009A5583" w:rsidRDefault="009A5583" w:rsidP="009A5583">
            <w:pPr>
              <w:rPr>
                <w:rFonts w:ascii="Times New Roman" w:eastAsia="Times New Roman" w:hAnsi="Times New Roman" w:cs="Times New Roman"/>
                <w:sz w:val="24"/>
                <w:szCs w:val="24"/>
              </w:rPr>
            </w:pPr>
            <w:r w:rsidRPr="009A5583">
              <w:rPr>
                <w:rFonts w:ascii="Times New Roman" w:eastAsia="Times New Roman" w:hAnsi="Times New Roman" w:cs="Times New Roman"/>
                <w:sz w:val="24"/>
                <w:szCs w:val="24"/>
              </w:rPr>
              <w:t>Ataxia, confusion, depression, dizziness, drowsiness, emotional lability, fatigue, headache, memory loss, nervousness, reduced intellectual ability</w:t>
            </w:r>
          </w:p>
          <w:p w:rsidR="009A5583" w:rsidRPr="009A5583" w:rsidRDefault="009A5583" w:rsidP="009A5583">
            <w:pPr>
              <w:rPr>
                <w:rFonts w:ascii="Times New Roman" w:eastAsia="Times New Roman" w:hAnsi="Times New Roman" w:cs="Times New Roman"/>
                <w:sz w:val="24"/>
                <w:szCs w:val="24"/>
              </w:rPr>
            </w:pPr>
            <w:r w:rsidRPr="009A5583">
              <w:rPr>
                <w:rFonts w:ascii="Times New Roman" w:eastAsia="Times New Roman" w:hAnsi="Times New Roman" w:cs="Times New Roman"/>
                <w:b/>
                <w:bCs/>
                <w:sz w:val="24"/>
                <w:szCs w:val="24"/>
              </w:rPr>
              <w:t>CV:</w:t>
            </w:r>
          </w:p>
          <w:p w:rsidR="009A5583" w:rsidRPr="009A5583" w:rsidRDefault="009A5583" w:rsidP="009A5583">
            <w:pPr>
              <w:rPr>
                <w:rFonts w:ascii="Times New Roman" w:eastAsia="Times New Roman" w:hAnsi="Times New Roman" w:cs="Times New Roman"/>
                <w:sz w:val="24"/>
                <w:szCs w:val="24"/>
              </w:rPr>
            </w:pPr>
            <w:r w:rsidRPr="009A5583">
              <w:rPr>
                <w:rFonts w:ascii="Times New Roman" w:eastAsia="Times New Roman" w:hAnsi="Times New Roman" w:cs="Times New Roman"/>
                <w:sz w:val="24"/>
                <w:szCs w:val="24"/>
              </w:rPr>
              <w:t>Palpitations</w:t>
            </w:r>
          </w:p>
          <w:p w:rsidR="009A5583" w:rsidRPr="009A5583" w:rsidRDefault="009A5583" w:rsidP="009A5583">
            <w:pPr>
              <w:rPr>
                <w:rFonts w:ascii="Times New Roman" w:eastAsia="Times New Roman" w:hAnsi="Times New Roman" w:cs="Times New Roman"/>
                <w:sz w:val="24"/>
                <w:szCs w:val="24"/>
              </w:rPr>
            </w:pPr>
            <w:r w:rsidRPr="009A5583">
              <w:rPr>
                <w:rFonts w:ascii="Times New Roman" w:eastAsia="Times New Roman" w:hAnsi="Times New Roman" w:cs="Times New Roman"/>
                <w:b/>
                <w:bCs/>
                <w:sz w:val="24"/>
                <w:szCs w:val="24"/>
              </w:rPr>
              <w:t>EENT:</w:t>
            </w:r>
          </w:p>
          <w:p w:rsidR="009A5583" w:rsidRPr="009A5583" w:rsidRDefault="009A5583" w:rsidP="009A5583">
            <w:pPr>
              <w:rPr>
                <w:rFonts w:ascii="Times New Roman" w:eastAsia="Times New Roman" w:hAnsi="Times New Roman" w:cs="Times New Roman"/>
                <w:sz w:val="24"/>
                <w:szCs w:val="24"/>
              </w:rPr>
            </w:pPr>
            <w:r w:rsidRPr="009A5583">
              <w:rPr>
                <w:rFonts w:ascii="Times New Roman" w:eastAsia="Times New Roman" w:hAnsi="Times New Roman" w:cs="Times New Roman"/>
                <w:sz w:val="24"/>
                <w:szCs w:val="24"/>
              </w:rPr>
              <w:t>Blurred vision, eyelid spasm, increased salivation, loss of taste, pharyngitis, rhinitis, sinusitis</w:t>
            </w:r>
          </w:p>
          <w:p w:rsidR="009A5583" w:rsidRPr="009A5583" w:rsidRDefault="009A5583" w:rsidP="009A5583">
            <w:pPr>
              <w:rPr>
                <w:rFonts w:ascii="Times New Roman" w:eastAsia="Times New Roman" w:hAnsi="Times New Roman" w:cs="Times New Roman"/>
                <w:sz w:val="24"/>
                <w:szCs w:val="24"/>
              </w:rPr>
            </w:pPr>
            <w:r w:rsidRPr="009A5583">
              <w:rPr>
                <w:rFonts w:ascii="Times New Roman" w:eastAsia="Times New Roman" w:hAnsi="Times New Roman" w:cs="Times New Roman"/>
                <w:b/>
                <w:bCs/>
                <w:sz w:val="24"/>
                <w:szCs w:val="24"/>
              </w:rPr>
              <w:t>GI:</w:t>
            </w:r>
          </w:p>
          <w:p w:rsidR="009A5583" w:rsidRPr="009A5583" w:rsidRDefault="009A5583" w:rsidP="009A5583">
            <w:pPr>
              <w:rPr>
                <w:rFonts w:ascii="Times New Roman" w:eastAsia="Times New Roman" w:hAnsi="Times New Roman" w:cs="Times New Roman"/>
                <w:sz w:val="24"/>
                <w:szCs w:val="24"/>
              </w:rPr>
            </w:pPr>
            <w:r w:rsidRPr="009A5583">
              <w:rPr>
                <w:rFonts w:ascii="Times New Roman" w:eastAsia="Times New Roman" w:hAnsi="Times New Roman" w:cs="Times New Roman"/>
                <w:sz w:val="24"/>
                <w:szCs w:val="24"/>
              </w:rPr>
              <w:t>Abdominal pain, anorexia, constipation</w:t>
            </w:r>
          </w:p>
          <w:p w:rsidR="009A5583" w:rsidRPr="009A5583" w:rsidRDefault="009A5583" w:rsidP="009A5583">
            <w:pPr>
              <w:rPr>
                <w:rFonts w:ascii="Times New Roman" w:eastAsia="Times New Roman" w:hAnsi="Times New Roman" w:cs="Times New Roman"/>
                <w:sz w:val="24"/>
                <w:szCs w:val="24"/>
              </w:rPr>
            </w:pPr>
            <w:r w:rsidRPr="009A5583">
              <w:rPr>
                <w:rFonts w:ascii="Times New Roman" w:eastAsia="Times New Roman" w:hAnsi="Times New Roman" w:cs="Times New Roman"/>
                <w:b/>
                <w:bCs/>
                <w:sz w:val="24"/>
                <w:szCs w:val="24"/>
              </w:rPr>
              <w:t>GU:</w:t>
            </w:r>
          </w:p>
          <w:p w:rsidR="009A5583" w:rsidRPr="009A5583" w:rsidRDefault="009A5583" w:rsidP="009A5583">
            <w:pPr>
              <w:rPr>
                <w:rFonts w:ascii="Times New Roman" w:eastAsia="Times New Roman" w:hAnsi="Times New Roman" w:cs="Times New Roman"/>
                <w:sz w:val="24"/>
                <w:szCs w:val="24"/>
              </w:rPr>
            </w:pPr>
            <w:r w:rsidRPr="009A5583">
              <w:rPr>
                <w:rFonts w:ascii="Times New Roman" w:eastAsia="Times New Roman" w:hAnsi="Times New Roman" w:cs="Times New Roman"/>
                <w:sz w:val="24"/>
                <w:szCs w:val="24"/>
              </w:rPr>
              <w:t>Difficult ejaculation, dysmenorrhea, dysuria, enuresis, impotence, nocturia, urine retention, UTI</w:t>
            </w:r>
          </w:p>
          <w:p w:rsidR="009A5583" w:rsidRPr="009A5583" w:rsidRDefault="009A5583" w:rsidP="009A5583">
            <w:pPr>
              <w:rPr>
                <w:rFonts w:ascii="Times New Roman" w:eastAsia="Times New Roman" w:hAnsi="Times New Roman" w:cs="Times New Roman"/>
                <w:sz w:val="24"/>
                <w:szCs w:val="24"/>
              </w:rPr>
            </w:pPr>
            <w:r w:rsidRPr="009A5583">
              <w:rPr>
                <w:rFonts w:ascii="Times New Roman" w:eastAsia="Times New Roman" w:hAnsi="Times New Roman" w:cs="Times New Roman"/>
                <w:b/>
                <w:bCs/>
                <w:sz w:val="24"/>
                <w:szCs w:val="24"/>
              </w:rPr>
              <w:t>HEME:MS</w:t>
            </w:r>
          </w:p>
          <w:p w:rsidR="009A5583" w:rsidRPr="009A5583" w:rsidRDefault="009A5583" w:rsidP="009A5583">
            <w:pPr>
              <w:rPr>
                <w:rFonts w:ascii="Times New Roman" w:eastAsia="Times New Roman" w:hAnsi="Times New Roman" w:cs="Times New Roman"/>
                <w:sz w:val="24"/>
                <w:szCs w:val="24"/>
              </w:rPr>
            </w:pPr>
            <w:r w:rsidRPr="009A5583">
              <w:rPr>
                <w:rFonts w:ascii="Times New Roman" w:eastAsia="Times New Roman" w:hAnsi="Times New Roman" w:cs="Times New Roman"/>
                <w:sz w:val="24"/>
                <w:szCs w:val="24"/>
              </w:rPr>
              <w:t>Anemia, eosinophilia, leukopenia, thrombocytopenia : Dysarthria, myalgia</w:t>
            </w:r>
          </w:p>
          <w:p w:rsidR="009A5583" w:rsidRPr="009A5583" w:rsidRDefault="009A5583" w:rsidP="009A5583">
            <w:pPr>
              <w:rPr>
                <w:rFonts w:ascii="Times New Roman" w:eastAsia="Times New Roman" w:hAnsi="Times New Roman" w:cs="Times New Roman"/>
                <w:sz w:val="24"/>
                <w:szCs w:val="24"/>
              </w:rPr>
            </w:pPr>
            <w:r w:rsidRPr="009A5583">
              <w:rPr>
                <w:rFonts w:ascii="Times New Roman" w:eastAsia="Times New Roman" w:hAnsi="Times New Roman" w:cs="Times New Roman"/>
                <w:b/>
                <w:bCs/>
                <w:sz w:val="24"/>
                <w:szCs w:val="24"/>
              </w:rPr>
              <w:t>RESP:</w:t>
            </w:r>
          </w:p>
          <w:p w:rsidR="009A5583" w:rsidRPr="009A5583" w:rsidRDefault="009A5583" w:rsidP="009A5583">
            <w:pPr>
              <w:rPr>
                <w:rFonts w:ascii="Times New Roman" w:eastAsia="Times New Roman" w:hAnsi="Times New Roman" w:cs="Times New Roman"/>
                <w:sz w:val="24"/>
                <w:szCs w:val="24"/>
              </w:rPr>
            </w:pPr>
            <w:r w:rsidRPr="009A5583">
              <w:rPr>
                <w:rFonts w:ascii="Times New Roman" w:eastAsia="Times New Roman" w:hAnsi="Times New Roman" w:cs="Times New Roman"/>
                <w:sz w:val="24"/>
                <w:szCs w:val="24"/>
              </w:rPr>
              <w:t>Bronchitis, cough</w:t>
            </w:r>
          </w:p>
          <w:p w:rsidR="009A5583" w:rsidRPr="009A5583" w:rsidRDefault="009A5583" w:rsidP="009A5583">
            <w:pPr>
              <w:rPr>
                <w:rFonts w:ascii="Times New Roman" w:eastAsia="Times New Roman" w:hAnsi="Times New Roman" w:cs="Times New Roman"/>
                <w:sz w:val="24"/>
                <w:szCs w:val="24"/>
              </w:rPr>
            </w:pPr>
            <w:r w:rsidRPr="009A5583">
              <w:rPr>
                <w:rFonts w:ascii="Times New Roman" w:eastAsia="Times New Roman" w:hAnsi="Times New Roman" w:cs="Times New Roman"/>
                <w:b/>
                <w:bCs/>
                <w:sz w:val="24"/>
                <w:szCs w:val="24"/>
              </w:rPr>
              <w:t>Other</w:t>
            </w:r>
          </w:p>
          <w:p w:rsidR="009A5583" w:rsidRPr="009A5583" w:rsidRDefault="009A5583" w:rsidP="009A5583">
            <w:pPr>
              <w:rPr>
                <w:rFonts w:ascii="Times New Roman" w:eastAsia="Times New Roman" w:hAnsi="Times New Roman" w:cs="Times New Roman"/>
                <w:sz w:val="24"/>
                <w:szCs w:val="24"/>
              </w:rPr>
            </w:pPr>
            <w:r w:rsidRPr="009A5583">
              <w:rPr>
                <w:rFonts w:ascii="Times New Roman" w:eastAsia="Times New Roman" w:hAnsi="Times New Roman" w:cs="Times New Roman"/>
                <w:sz w:val="24"/>
                <w:szCs w:val="24"/>
              </w:rPr>
              <w:t>: Allergic reaction</w:t>
            </w:r>
          </w:p>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tc>
        <w:tc>
          <w:tcPr>
            <w:tcW w:w="4788" w:type="dxa"/>
          </w:tcPr>
          <w:p w:rsidR="00D56CAE" w:rsidRPr="00D56CAE" w:rsidRDefault="00D56CAE" w:rsidP="00D56CAE">
            <w:pPr>
              <w:rPr>
                <w:rFonts w:ascii="Times New Roman" w:eastAsia="Times New Roman" w:hAnsi="Times New Roman" w:cs="Times New Roman"/>
                <w:b/>
                <w:bCs/>
                <w:sz w:val="24"/>
                <w:szCs w:val="24"/>
              </w:rPr>
            </w:pPr>
            <w:r w:rsidRPr="00D56CAE">
              <w:rPr>
                <w:rFonts w:ascii="Times New Roman" w:eastAsia="Times New Roman" w:hAnsi="Times New Roman" w:cs="Times New Roman"/>
                <w:b/>
                <w:bCs/>
                <w:sz w:val="24"/>
                <w:szCs w:val="24"/>
              </w:rPr>
              <w:t>Drugs</w:t>
            </w:r>
          </w:p>
          <w:p w:rsidR="00D56CAE" w:rsidRPr="00D56CAE" w:rsidRDefault="00D56CAE" w:rsidP="00D56CAE">
            <w:pPr>
              <w:rPr>
                <w:rFonts w:ascii="Times New Roman" w:eastAsia="Times New Roman" w:hAnsi="Times New Roman" w:cs="Times New Roman"/>
                <w:sz w:val="24"/>
                <w:szCs w:val="24"/>
              </w:rPr>
            </w:pPr>
            <w:r w:rsidRPr="00D56CAE">
              <w:rPr>
                <w:rFonts w:ascii="Times New Roman" w:eastAsia="Times New Roman" w:hAnsi="Times New Roman" w:cs="Times New Roman"/>
                <w:i/>
                <w:iCs/>
                <w:sz w:val="24"/>
                <w:szCs w:val="24"/>
              </w:rPr>
              <w:t xml:space="preserve">antianxiety drugs, barbiturates, </w:t>
            </w:r>
            <w:r w:rsidRPr="000F5195">
              <w:rPr>
                <w:rFonts w:ascii="Times New Roman" w:eastAsia="Times New Roman" w:hAnsi="Times New Roman" w:cs="Times New Roman"/>
                <w:i/>
                <w:iCs/>
                <w:color w:val="7030A0"/>
                <w:sz w:val="24"/>
                <w:szCs w:val="24"/>
              </w:rPr>
              <w:t xml:space="preserve">MAO inhibitors, </w:t>
            </w:r>
            <w:r w:rsidRPr="00D56CAE">
              <w:rPr>
                <w:rFonts w:ascii="Times New Roman" w:eastAsia="Times New Roman" w:hAnsi="Times New Roman" w:cs="Times New Roman"/>
                <w:i/>
                <w:iCs/>
                <w:sz w:val="24"/>
                <w:szCs w:val="24"/>
              </w:rPr>
              <w:t>opioids, phenothiazines, tricyclic anti-depressants:</w:t>
            </w:r>
            <w:r w:rsidRPr="00D56CAE">
              <w:rPr>
                <w:rFonts w:ascii="Times New Roman" w:eastAsia="Times New Roman" w:hAnsi="Times New Roman" w:cs="Times New Roman"/>
                <w:sz w:val="24"/>
                <w:szCs w:val="24"/>
              </w:rPr>
              <w:t xml:space="preserve"> Increased CNS depression</w:t>
            </w:r>
          </w:p>
          <w:p w:rsidR="00D56CAE" w:rsidRPr="00D56CAE" w:rsidRDefault="00D56CAE" w:rsidP="00D56CAE">
            <w:pPr>
              <w:rPr>
                <w:rFonts w:ascii="Times New Roman" w:eastAsia="Times New Roman" w:hAnsi="Times New Roman" w:cs="Times New Roman"/>
                <w:b/>
                <w:bCs/>
                <w:sz w:val="24"/>
                <w:szCs w:val="24"/>
              </w:rPr>
            </w:pPr>
            <w:r w:rsidRPr="00D56CAE">
              <w:rPr>
                <w:rFonts w:ascii="Times New Roman" w:eastAsia="Times New Roman" w:hAnsi="Times New Roman" w:cs="Times New Roman"/>
                <w:b/>
                <w:bCs/>
                <w:sz w:val="24"/>
                <w:szCs w:val="24"/>
              </w:rPr>
              <w:t>Activities</w:t>
            </w:r>
          </w:p>
          <w:p w:rsidR="00D56CAE" w:rsidRPr="00D56CAE" w:rsidRDefault="00D56CAE" w:rsidP="00D56CAE">
            <w:pPr>
              <w:rPr>
                <w:rFonts w:ascii="Times New Roman" w:eastAsia="Times New Roman" w:hAnsi="Times New Roman" w:cs="Times New Roman"/>
                <w:sz w:val="24"/>
                <w:szCs w:val="24"/>
              </w:rPr>
            </w:pPr>
            <w:r w:rsidRPr="000F5195">
              <w:rPr>
                <w:rFonts w:ascii="Times New Roman" w:eastAsia="Times New Roman" w:hAnsi="Times New Roman" w:cs="Times New Roman"/>
                <w:i/>
                <w:iCs/>
                <w:color w:val="7030A0"/>
                <w:sz w:val="24"/>
                <w:szCs w:val="24"/>
              </w:rPr>
              <w:t>alcohol use</w:t>
            </w:r>
            <w:r w:rsidRPr="00D56CAE">
              <w:rPr>
                <w:rFonts w:ascii="Times New Roman" w:eastAsia="Times New Roman" w:hAnsi="Times New Roman" w:cs="Times New Roman"/>
                <w:i/>
                <w:iCs/>
                <w:sz w:val="24"/>
                <w:szCs w:val="24"/>
              </w:rPr>
              <w:t>:</w:t>
            </w:r>
            <w:r w:rsidRPr="00D56CAE">
              <w:rPr>
                <w:rFonts w:ascii="Times New Roman" w:eastAsia="Times New Roman" w:hAnsi="Times New Roman" w:cs="Times New Roman"/>
                <w:sz w:val="24"/>
                <w:szCs w:val="24"/>
              </w:rPr>
              <w:t xml:space="preserve"> Increased CNS depression</w:t>
            </w:r>
          </w:p>
          <w:p w:rsidR="000C2610" w:rsidRDefault="000C2610" w:rsidP="008C3DCA"/>
        </w:tc>
      </w:tr>
    </w:tbl>
    <w:p w:rsidR="009302A4" w:rsidRDefault="009302A4" w:rsidP="009A5583"/>
    <w:p w:rsidR="009302A4" w:rsidRDefault="009302A4">
      <w:r>
        <w:br w:type="page"/>
      </w:r>
    </w:p>
    <w:p w:rsidR="0076495C" w:rsidRDefault="009A5583" w:rsidP="009A5583">
      <w:r>
        <w:lastRenderedPageBreak/>
        <w:t xml:space="preserve">Nursing </w:t>
      </w:r>
      <w:r w:rsidR="00E602ED">
        <w:t>Interventions</w:t>
      </w:r>
      <w:r>
        <w:t>:</w:t>
      </w:r>
    </w:p>
    <w:p w:rsidR="009302A4" w:rsidRPr="009302A4" w:rsidRDefault="009302A4" w:rsidP="009302A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302A4">
        <w:rPr>
          <w:rFonts w:ascii="Times New Roman" w:eastAsia="Times New Roman" w:hAnsi="Times New Roman" w:cs="Times New Roman"/>
          <w:sz w:val="24"/>
          <w:szCs w:val="24"/>
        </w:rPr>
        <w:t xml:space="preserve">Use clonazepam cautiously in patients with renal failure, mixed seizure disorder (because drug can increase the risk of generalized tonic-clonic seizures), or respiratory disease and troublesome secretions (because clonazepam increases salivation) and in elderly patients (because they’re more sensitive to drug’s CNS effects). </w:t>
      </w:r>
    </w:p>
    <w:p w:rsidR="009302A4" w:rsidRPr="009302A4" w:rsidRDefault="009302A4" w:rsidP="009302A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302A4">
        <w:rPr>
          <w:rFonts w:ascii="Times New Roman" w:eastAsia="Times New Roman" w:hAnsi="Times New Roman" w:cs="Times New Roman"/>
          <w:sz w:val="24"/>
          <w:szCs w:val="24"/>
        </w:rPr>
        <w:t xml:space="preserve">Monitor blood drug level, CBC, and liver function test results during long-term or high-dose therapy, as ordered. </w:t>
      </w:r>
    </w:p>
    <w:p w:rsidR="009302A4" w:rsidRPr="004B67A6" w:rsidRDefault="009302A4" w:rsidP="009302A4">
      <w:pPr>
        <w:numPr>
          <w:ilvl w:val="0"/>
          <w:numId w:val="1"/>
        </w:numPr>
        <w:spacing w:before="100" w:beforeAutospacing="1" w:after="100" w:afterAutospacing="1" w:line="240" w:lineRule="auto"/>
        <w:rPr>
          <w:rFonts w:ascii="Times New Roman" w:eastAsia="Times New Roman" w:hAnsi="Times New Roman" w:cs="Times New Roman"/>
          <w:color w:val="7030A0"/>
          <w:sz w:val="24"/>
          <w:szCs w:val="24"/>
        </w:rPr>
      </w:pPr>
      <w:r w:rsidRPr="009302A4">
        <w:rPr>
          <w:rFonts w:ascii="Times New Roman" w:eastAsia="Times New Roman" w:hAnsi="Times New Roman" w:cs="Times New Roman"/>
          <w:sz w:val="24"/>
          <w:szCs w:val="24"/>
        </w:rPr>
        <w:t xml:space="preserve">WARNING </w:t>
      </w:r>
      <w:proofErr w:type="gramStart"/>
      <w:r w:rsidRPr="009302A4">
        <w:rPr>
          <w:rFonts w:ascii="Times New Roman" w:eastAsia="Times New Roman" w:hAnsi="Times New Roman" w:cs="Times New Roman"/>
          <w:sz w:val="24"/>
          <w:szCs w:val="24"/>
        </w:rPr>
        <w:t>Don’t</w:t>
      </w:r>
      <w:proofErr w:type="gramEnd"/>
      <w:r w:rsidRPr="009302A4">
        <w:rPr>
          <w:rFonts w:ascii="Times New Roman" w:eastAsia="Times New Roman" w:hAnsi="Times New Roman" w:cs="Times New Roman"/>
          <w:sz w:val="24"/>
          <w:szCs w:val="24"/>
        </w:rPr>
        <w:t xml:space="preserve"> stop drug abruptly; expect to </w:t>
      </w:r>
      <w:r w:rsidRPr="004B67A6">
        <w:rPr>
          <w:rFonts w:ascii="Times New Roman" w:eastAsia="Times New Roman" w:hAnsi="Times New Roman" w:cs="Times New Roman"/>
          <w:color w:val="7030A0"/>
          <w:sz w:val="24"/>
          <w:szCs w:val="24"/>
        </w:rPr>
        <w:t>taper dosage gradually to avoid withdrawal symptoms and seizures.</w:t>
      </w:r>
    </w:p>
    <w:p w:rsidR="009A5583" w:rsidRDefault="009A5583" w:rsidP="009A5583"/>
    <w:p w:rsidR="009A5583" w:rsidRDefault="009A5583" w:rsidP="009A5583">
      <w:r>
        <w:t>Client Educations:</w:t>
      </w:r>
    </w:p>
    <w:p w:rsidR="00450D64" w:rsidRPr="00450D64" w:rsidRDefault="00450D64" w:rsidP="00450D6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50D64">
        <w:rPr>
          <w:rFonts w:ascii="Times New Roman" w:eastAsia="Times New Roman" w:hAnsi="Times New Roman" w:cs="Times New Roman"/>
          <w:sz w:val="24"/>
          <w:szCs w:val="24"/>
        </w:rPr>
        <w:t xml:space="preserve">Instruct patient to take drug exactly as prescribed. Explain that stopping abruptly can cause seizures and withdrawal symptoms. </w:t>
      </w:r>
    </w:p>
    <w:p w:rsidR="00450D64" w:rsidRPr="004B67A6" w:rsidRDefault="00450D64" w:rsidP="00450D64">
      <w:pPr>
        <w:numPr>
          <w:ilvl w:val="0"/>
          <w:numId w:val="2"/>
        </w:numPr>
        <w:spacing w:before="100" w:beforeAutospacing="1" w:after="100" w:afterAutospacing="1" w:line="240" w:lineRule="auto"/>
        <w:rPr>
          <w:rFonts w:ascii="Times New Roman" w:eastAsia="Times New Roman" w:hAnsi="Times New Roman" w:cs="Times New Roman"/>
          <w:color w:val="7030A0"/>
          <w:sz w:val="24"/>
          <w:szCs w:val="24"/>
        </w:rPr>
      </w:pPr>
      <w:proofErr w:type="gramStart"/>
      <w:r w:rsidRPr="004B67A6">
        <w:rPr>
          <w:rFonts w:ascii="Times New Roman" w:eastAsia="Times New Roman" w:hAnsi="Times New Roman" w:cs="Times New Roman"/>
          <w:color w:val="7030A0"/>
          <w:sz w:val="24"/>
          <w:szCs w:val="24"/>
        </w:rPr>
        <w:t>Advise</w:t>
      </w:r>
      <w:proofErr w:type="gramEnd"/>
      <w:r w:rsidRPr="004B67A6">
        <w:rPr>
          <w:rFonts w:ascii="Times New Roman" w:eastAsia="Times New Roman" w:hAnsi="Times New Roman" w:cs="Times New Roman"/>
          <w:color w:val="7030A0"/>
          <w:sz w:val="24"/>
          <w:szCs w:val="24"/>
        </w:rPr>
        <w:t xml:space="preserve"> patient to avoid alcohol and sleep-inducing drugs during therapy. Instruct him to consult prescriber before taking any OTC drugs. </w:t>
      </w:r>
    </w:p>
    <w:p w:rsidR="00450D64" w:rsidRPr="00450D64" w:rsidRDefault="00450D64" w:rsidP="00450D6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50D64">
        <w:rPr>
          <w:rFonts w:ascii="Times New Roman" w:eastAsia="Times New Roman" w:hAnsi="Times New Roman" w:cs="Times New Roman"/>
          <w:sz w:val="24"/>
          <w:szCs w:val="24"/>
        </w:rPr>
        <w:t xml:space="preserve">Urge patient to carry medical identification of his seizure disorder and drug therapy. </w:t>
      </w:r>
    </w:p>
    <w:p w:rsidR="00450D64" w:rsidRPr="00450D64" w:rsidRDefault="00450D64" w:rsidP="00450D6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50D64">
        <w:rPr>
          <w:rFonts w:ascii="Times New Roman" w:eastAsia="Times New Roman" w:hAnsi="Times New Roman" w:cs="Times New Roman"/>
          <w:sz w:val="24"/>
          <w:szCs w:val="24"/>
        </w:rPr>
        <w:t xml:space="preserve">Warn patient about possible drowsiness. </w:t>
      </w:r>
    </w:p>
    <w:p w:rsidR="00450D64" w:rsidRPr="00450D64" w:rsidRDefault="00450D64" w:rsidP="00450D6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50D64">
        <w:rPr>
          <w:rFonts w:ascii="Times New Roman" w:eastAsia="Times New Roman" w:hAnsi="Times New Roman" w:cs="Times New Roman"/>
          <w:sz w:val="24"/>
          <w:szCs w:val="24"/>
        </w:rPr>
        <w:t xml:space="preserve">Instruct patient to report severe dizziness, persistent drowsiness, palpitations, difficulty urinating, seizure activity, and other disruptive adverse reactions. </w:t>
      </w:r>
    </w:p>
    <w:p w:rsidR="00450D64" w:rsidRPr="00450D64" w:rsidRDefault="00450D64" w:rsidP="00450D6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50D64">
        <w:rPr>
          <w:rFonts w:ascii="Times New Roman" w:eastAsia="Times New Roman" w:hAnsi="Times New Roman" w:cs="Times New Roman"/>
          <w:sz w:val="24"/>
          <w:szCs w:val="24"/>
        </w:rPr>
        <w:t xml:space="preserve">Suggest that parents monitor child’s performance in school because clonazepam can cause drowsiness or inattentiveness. </w:t>
      </w:r>
    </w:p>
    <w:p w:rsidR="00450D64" w:rsidRDefault="00450D64" w:rsidP="009A5583"/>
    <w:p w:rsidR="0076495C" w:rsidRDefault="0076495C">
      <w:r>
        <w:br w:type="page"/>
      </w:r>
    </w:p>
    <w:p w:rsidR="000C2610" w:rsidRDefault="000C2610" w:rsidP="000C2610">
      <w:pPr>
        <w:jc w:val="center"/>
      </w:pPr>
      <w:r>
        <w:lastRenderedPageBreak/>
        <w:t xml:space="preserve">Psychiatric Nursing </w:t>
      </w:r>
    </w:p>
    <w:p w:rsidR="000435A8" w:rsidRDefault="000C2610" w:rsidP="000435A8">
      <w:pPr>
        <w:jc w:val="center"/>
      </w:pPr>
      <w:r>
        <w:t>Client Medication Profile worksheet</w:t>
      </w:r>
    </w:p>
    <w:p w:rsidR="000435A8" w:rsidRDefault="003A5443" w:rsidP="000435A8">
      <w:r>
        <w:t>Flovent HFA</w:t>
      </w:r>
    </w:p>
    <w:p w:rsidR="000C2610" w:rsidRDefault="000C2610" w:rsidP="002228BA">
      <w:r>
        <w:t xml:space="preserve">Medication Classification: </w:t>
      </w:r>
      <w:r w:rsidR="002228BA">
        <w:t>corticosteroids</w:t>
      </w:r>
    </w:p>
    <w:p w:rsidR="002228BA" w:rsidRDefault="000C2610" w:rsidP="002228BA">
      <w:r>
        <w:t xml:space="preserve">Expected Pharmacological Action (s): </w:t>
      </w:r>
      <w:r w:rsidR="002228BA">
        <w:t>potent, locally acting anit-inflammatory and immune modifier</w:t>
      </w:r>
    </w:p>
    <w:p w:rsidR="000C2610" w:rsidRDefault="000C2610" w:rsidP="000C2610">
      <w:r>
        <w:t xml:space="preserve">Therapeutic Use: </w:t>
      </w:r>
      <w:r w:rsidR="002228BA">
        <w:t>decrease frequency and severity of asthma attacks</w:t>
      </w:r>
    </w:p>
    <w:tbl>
      <w:tblPr>
        <w:tblStyle w:val="TableGrid"/>
        <w:tblW w:w="0" w:type="auto"/>
        <w:tblLook w:val="04A0"/>
      </w:tblPr>
      <w:tblGrid>
        <w:gridCol w:w="4788"/>
        <w:gridCol w:w="4788"/>
      </w:tblGrid>
      <w:tr w:rsidR="000C2610" w:rsidTr="008C3DCA">
        <w:tc>
          <w:tcPr>
            <w:tcW w:w="4788" w:type="dxa"/>
          </w:tcPr>
          <w:p w:rsidR="000C2610" w:rsidRDefault="000C2610" w:rsidP="008C3DCA">
            <w:pPr>
              <w:jc w:val="center"/>
            </w:pPr>
            <w:r>
              <w:t>Side/Adverse Effects</w:t>
            </w:r>
          </w:p>
        </w:tc>
        <w:tc>
          <w:tcPr>
            <w:tcW w:w="4788" w:type="dxa"/>
          </w:tcPr>
          <w:p w:rsidR="000C2610" w:rsidRDefault="000C2610" w:rsidP="008C3DCA">
            <w:pPr>
              <w:jc w:val="center"/>
            </w:pPr>
            <w:r>
              <w:t>Medications/Food Interactions</w:t>
            </w:r>
          </w:p>
        </w:tc>
      </w:tr>
      <w:tr w:rsidR="000C2610" w:rsidTr="008C3DCA">
        <w:tc>
          <w:tcPr>
            <w:tcW w:w="4788" w:type="dxa"/>
          </w:tcPr>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b/>
                <w:bCs/>
                <w:sz w:val="24"/>
                <w:szCs w:val="24"/>
              </w:rPr>
              <w:t>CNS:</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sz w:val="24"/>
                <w:szCs w:val="24"/>
              </w:rPr>
              <w:t>Confusion, decreased concentration, dizziness, drowsiness, fever, headache, nervousness, vertigo</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b/>
                <w:bCs/>
                <w:sz w:val="24"/>
                <w:szCs w:val="24"/>
              </w:rPr>
              <w:t>CV:</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sz w:val="24"/>
                <w:szCs w:val="24"/>
              </w:rPr>
              <w:t>Palpitations, tachycardia</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b/>
                <w:bCs/>
                <w:sz w:val="24"/>
                <w:szCs w:val="24"/>
              </w:rPr>
              <w:t>EENT:</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sz w:val="24"/>
                <w:szCs w:val="24"/>
              </w:rPr>
              <w:t>Accommodation disturbances, blurred vision, dry mouth, eye pain, photophobia, worsening of glaucoma</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b/>
                <w:bCs/>
                <w:sz w:val="24"/>
                <w:szCs w:val="24"/>
              </w:rPr>
              <w:t>GI:</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sz w:val="24"/>
                <w:szCs w:val="24"/>
              </w:rPr>
              <w:t>Constipation, nausea, vomiting</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b/>
                <w:bCs/>
                <w:sz w:val="24"/>
                <w:szCs w:val="24"/>
              </w:rPr>
              <w:t>GU:</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sz w:val="24"/>
                <w:szCs w:val="24"/>
              </w:rPr>
              <w:t>Dysuria</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b/>
                <w:bCs/>
                <w:sz w:val="24"/>
                <w:szCs w:val="24"/>
              </w:rPr>
              <w:t>HEME:</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sz w:val="24"/>
                <w:szCs w:val="24"/>
              </w:rPr>
              <w:t>Eosinophilia, leukopenia</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b/>
                <w:bCs/>
                <w:sz w:val="24"/>
                <w:szCs w:val="24"/>
              </w:rPr>
              <w:t>SKIN:</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sz w:val="24"/>
                <w:szCs w:val="24"/>
              </w:rPr>
              <w:t>Decreased sweating, dermatoses, urticaria</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b/>
                <w:bCs/>
                <w:sz w:val="24"/>
                <w:szCs w:val="24"/>
              </w:rPr>
              <w:t>CNS:</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sz w:val="24"/>
                <w:szCs w:val="24"/>
              </w:rPr>
              <w:t>Confusion, decreased concentration, dizziness, drowsiness, fever, headache, nervousness, vertigo</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b/>
                <w:bCs/>
                <w:sz w:val="24"/>
                <w:szCs w:val="24"/>
              </w:rPr>
              <w:t>CV:</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sz w:val="24"/>
                <w:szCs w:val="24"/>
              </w:rPr>
              <w:t>Palpitations, tachycardia</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b/>
                <w:bCs/>
                <w:sz w:val="24"/>
                <w:szCs w:val="24"/>
              </w:rPr>
              <w:t>EENT:</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sz w:val="24"/>
                <w:szCs w:val="24"/>
              </w:rPr>
              <w:t>Accommodation disturbances, blurred vision, dry mouth, eye pain, photophobia, worsening of glaucoma</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b/>
                <w:bCs/>
                <w:sz w:val="24"/>
                <w:szCs w:val="24"/>
              </w:rPr>
              <w:t>GI:</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sz w:val="24"/>
                <w:szCs w:val="24"/>
              </w:rPr>
              <w:t>Constipation, nausea, vomiting</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b/>
                <w:bCs/>
                <w:sz w:val="24"/>
                <w:szCs w:val="24"/>
              </w:rPr>
              <w:t>GU:</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sz w:val="24"/>
                <w:szCs w:val="24"/>
              </w:rPr>
              <w:t>Dysuria</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b/>
                <w:bCs/>
                <w:sz w:val="24"/>
                <w:szCs w:val="24"/>
              </w:rPr>
              <w:t>HEME:</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sz w:val="24"/>
                <w:szCs w:val="24"/>
              </w:rPr>
              <w:t>Eosinophilia, leukopenia</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b/>
                <w:bCs/>
                <w:sz w:val="24"/>
                <w:szCs w:val="24"/>
              </w:rPr>
              <w:lastRenderedPageBreak/>
              <w:t>SKIN:</w:t>
            </w:r>
          </w:p>
          <w:p w:rsidR="000C2610" w:rsidRPr="00A867D6" w:rsidRDefault="00A867D6" w:rsidP="008C3DCA">
            <w:pPr>
              <w:rPr>
                <w:rFonts w:ascii="Times New Roman" w:eastAsia="Times New Roman" w:hAnsi="Times New Roman" w:cs="Times New Roman"/>
                <w:sz w:val="24"/>
                <w:szCs w:val="24"/>
              </w:rPr>
            </w:pPr>
            <w:r w:rsidRPr="00A867D6">
              <w:rPr>
                <w:rFonts w:ascii="Times New Roman" w:eastAsia="Times New Roman" w:hAnsi="Times New Roman" w:cs="Times New Roman"/>
                <w:sz w:val="24"/>
                <w:szCs w:val="24"/>
              </w:rPr>
              <w:t>Decreased sweating, dermatoses, urticaria</w:t>
            </w:r>
          </w:p>
          <w:p w:rsidR="000C2610" w:rsidRDefault="000C2610" w:rsidP="008C3DCA"/>
        </w:tc>
        <w:tc>
          <w:tcPr>
            <w:tcW w:w="4788" w:type="dxa"/>
          </w:tcPr>
          <w:p w:rsidR="00A867D6" w:rsidRPr="00A867D6" w:rsidRDefault="00A867D6" w:rsidP="00A867D6">
            <w:pPr>
              <w:rPr>
                <w:rFonts w:ascii="Times New Roman" w:eastAsia="Times New Roman" w:hAnsi="Times New Roman" w:cs="Times New Roman"/>
                <w:b/>
                <w:bCs/>
                <w:sz w:val="24"/>
                <w:szCs w:val="24"/>
              </w:rPr>
            </w:pPr>
            <w:r w:rsidRPr="00A867D6">
              <w:rPr>
                <w:rFonts w:ascii="Times New Roman" w:eastAsia="Times New Roman" w:hAnsi="Times New Roman" w:cs="Times New Roman"/>
                <w:b/>
                <w:bCs/>
                <w:sz w:val="24"/>
                <w:szCs w:val="24"/>
              </w:rPr>
              <w:lastRenderedPageBreak/>
              <w:t>Drugs</w:t>
            </w:r>
          </w:p>
          <w:p w:rsidR="00A867D6" w:rsidRPr="00A867D6" w:rsidRDefault="00A867D6" w:rsidP="00A867D6">
            <w:pPr>
              <w:rPr>
                <w:rFonts w:ascii="Times New Roman" w:eastAsia="Times New Roman" w:hAnsi="Times New Roman" w:cs="Times New Roman"/>
                <w:sz w:val="24"/>
                <w:szCs w:val="24"/>
              </w:rPr>
            </w:pPr>
            <w:r w:rsidRPr="00A867D6">
              <w:rPr>
                <w:rFonts w:ascii="Times New Roman" w:eastAsia="Times New Roman" w:hAnsi="Times New Roman" w:cs="Times New Roman"/>
                <w:i/>
                <w:iCs/>
                <w:sz w:val="24"/>
                <w:szCs w:val="24"/>
              </w:rPr>
              <w:t>bethanechol, metoclopramide</w:t>
            </w:r>
            <w:r w:rsidRPr="00A867D6">
              <w:rPr>
                <w:rFonts w:ascii="Times New Roman" w:eastAsia="Times New Roman" w:hAnsi="Times New Roman" w:cs="Times New Roman"/>
                <w:sz w:val="24"/>
                <w:szCs w:val="24"/>
              </w:rPr>
              <w:t>: Possibly antagonized GI motility effects of these drugs</w:t>
            </w:r>
          </w:p>
          <w:p w:rsidR="000C2610" w:rsidRDefault="000C2610" w:rsidP="008C3DCA"/>
        </w:tc>
      </w:tr>
    </w:tbl>
    <w:p w:rsidR="000C2610" w:rsidRDefault="000C2610" w:rsidP="000C2610"/>
    <w:tbl>
      <w:tblPr>
        <w:tblStyle w:val="TableGrid"/>
        <w:tblW w:w="0" w:type="auto"/>
        <w:tblLook w:val="04A0"/>
      </w:tblPr>
      <w:tblGrid>
        <w:gridCol w:w="4788"/>
        <w:gridCol w:w="4788"/>
      </w:tblGrid>
      <w:tr w:rsidR="000C2610" w:rsidTr="008C3DCA">
        <w:tc>
          <w:tcPr>
            <w:tcW w:w="4788" w:type="dxa"/>
          </w:tcPr>
          <w:p w:rsidR="000C2610" w:rsidRDefault="000C2610" w:rsidP="008C3DCA">
            <w:pPr>
              <w:jc w:val="center"/>
            </w:pPr>
            <w:r>
              <w:t>Nursing Interventions</w:t>
            </w:r>
          </w:p>
        </w:tc>
        <w:tc>
          <w:tcPr>
            <w:tcW w:w="4788" w:type="dxa"/>
          </w:tcPr>
          <w:p w:rsidR="000C2610" w:rsidRDefault="000C2610" w:rsidP="008C3DCA">
            <w:pPr>
              <w:jc w:val="center"/>
            </w:pPr>
            <w:r>
              <w:t>Client Education</w:t>
            </w:r>
          </w:p>
        </w:tc>
      </w:tr>
      <w:tr w:rsidR="000C2610" w:rsidTr="008C3DCA">
        <w:tc>
          <w:tcPr>
            <w:tcW w:w="4788" w:type="dxa"/>
          </w:tcPr>
          <w:p w:rsidR="000C2610" w:rsidRDefault="006F0030" w:rsidP="008C3DCA">
            <w:r>
              <w:t>Monitor for eye pain if patient has glaucoma because flavoxate’s anticholinergic effects may worsen glaucoma</w:t>
            </w:r>
          </w:p>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tc>
        <w:tc>
          <w:tcPr>
            <w:tcW w:w="4788" w:type="dxa"/>
          </w:tcPr>
          <w:p w:rsidR="006F0030" w:rsidRPr="006F0030" w:rsidRDefault="006F0030" w:rsidP="006F0030">
            <w:pPr>
              <w:numPr>
                <w:ilvl w:val="0"/>
                <w:numId w:val="3"/>
              </w:numPr>
              <w:spacing w:before="100" w:beforeAutospacing="1" w:after="100" w:afterAutospacing="1"/>
              <w:rPr>
                <w:rFonts w:ascii="Times New Roman" w:eastAsia="Times New Roman" w:hAnsi="Times New Roman" w:cs="Times New Roman"/>
                <w:sz w:val="24"/>
                <w:szCs w:val="24"/>
              </w:rPr>
            </w:pPr>
            <w:r w:rsidRPr="006F0030">
              <w:rPr>
                <w:rFonts w:ascii="Times New Roman" w:eastAsia="Times New Roman" w:hAnsi="Times New Roman" w:cs="Times New Roman"/>
                <w:sz w:val="24"/>
                <w:szCs w:val="24"/>
              </w:rPr>
              <w:t xml:space="preserve">Caution patient about possible dry mouth and photophobia. Advise her to wear sunglasses outdoors, and suggest sugarless candy or gum, ice chips, sips of water, or saliva substitute for dry mouth. </w:t>
            </w:r>
          </w:p>
          <w:p w:rsidR="006F0030" w:rsidRPr="006F0030" w:rsidRDefault="006F0030" w:rsidP="006F0030">
            <w:pPr>
              <w:numPr>
                <w:ilvl w:val="0"/>
                <w:numId w:val="3"/>
              </w:numPr>
              <w:spacing w:before="100" w:beforeAutospacing="1" w:after="100" w:afterAutospacing="1"/>
              <w:rPr>
                <w:rFonts w:ascii="Times New Roman" w:eastAsia="Times New Roman" w:hAnsi="Times New Roman" w:cs="Times New Roman"/>
                <w:sz w:val="24"/>
                <w:szCs w:val="24"/>
              </w:rPr>
            </w:pPr>
            <w:r w:rsidRPr="006F0030">
              <w:rPr>
                <w:rFonts w:ascii="Times New Roman" w:eastAsia="Times New Roman" w:hAnsi="Times New Roman" w:cs="Times New Roman"/>
                <w:sz w:val="24"/>
                <w:szCs w:val="24"/>
              </w:rPr>
              <w:t xml:space="preserve">Advise patient to avoid potentially hazardous activities until CNS effects of flavoxate are known. </w:t>
            </w:r>
          </w:p>
          <w:p w:rsidR="006F0030" w:rsidRPr="006F0030" w:rsidRDefault="006F0030" w:rsidP="006F0030">
            <w:pPr>
              <w:numPr>
                <w:ilvl w:val="0"/>
                <w:numId w:val="3"/>
              </w:numPr>
              <w:spacing w:before="100" w:beforeAutospacing="1" w:after="100" w:afterAutospacing="1"/>
              <w:rPr>
                <w:rFonts w:ascii="Times New Roman" w:eastAsia="Times New Roman" w:hAnsi="Times New Roman" w:cs="Times New Roman"/>
                <w:sz w:val="24"/>
                <w:szCs w:val="24"/>
              </w:rPr>
            </w:pPr>
            <w:r w:rsidRPr="006F0030">
              <w:rPr>
                <w:rFonts w:ascii="Times New Roman" w:eastAsia="Times New Roman" w:hAnsi="Times New Roman" w:cs="Times New Roman"/>
                <w:sz w:val="24"/>
                <w:szCs w:val="24"/>
              </w:rPr>
              <w:t xml:space="preserve">Caution patient not to become overheated or to take hot baths or saunas because drug reduces sweating, which can lead to dizziness, fainting, or heatstroke. </w:t>
            </w:r>
          </w:p>
          <w:p w:rsidR="006F0030" w:rsidRPr="006F0030" w:rsidRDefault="006F0030" w:rsidP="006F0030">
            <w:pPr>
              <w:numPr>
                <w:ilvl w:val="0"/>
                <w:numId w:val="3"/>
              </w:numPr>
              <w:spacing w:before="100" w:beforeAutospacing="1" w:after="100" w:afterAutospacing="1"/>
              <w:rPr>
                <w:rFonts w:ascii="Times New Roman" w:eastAsia="Times New Roman" w:hAnsi="Times New Roman" w:cs="Times New Roman"/>
                <w:sz w:val="24"/>
                <w:szCs w:val="24"/>
              </w:rPr>
            </w:pPr>
            <w:r w:rsidRPr="006F0030">
              <w:rPr>
                <w:rFonts w:ascii="Times New Roman" w:eastAsia="Times New Roman" w:hAnsi="Times New Roman" w:cs="Times New Roman"/>
                <w:sz w:val="24"/>
                <w:szCs w:val="24"/>
              </w:rPr>
              <w:t xml:space="preserve">Instruct patient to notify prescriber immediately if she experiences confusion, drowsiness, dysuria, headache, high fever, hives, nausea, nervousness, palpitations, rash, tachycardia, vertigo, vision problems, vomiting, or worsening dry mouth. </w:t>
            </w:r>
          </w:p>
          <w:p w:rsidR="000C2610" w:rsidRDefault="000C2610" w:rsidP="008C3DCA"/>
        </w:tc>
      </w:tr>
    </w:tbl>
    <w:p w:rsidR="006F0030" w:rsidRDefault="006F0030" w:rsidP="000C2610">
      <w:pPr>
        <w:jc w:val="center"/>
      </w:pPr>
    </w:p>
    <w:p w:rsidR="006F0030" w:rsidRDefault="006F0030">
      <w:r>
        <w:br w:type="page"/>
      </w:r>
    </w:p>
    <w:p w:rsidR="000C2610" w:rsidRDefault="000C2610" w:rsidP="000C2610">
      <w:pPr>
        <w:jc w:val="center"/>
      </w:pPr>
      <w:r>
        <w:lastRenderedPageBreak/>
        <w:t xml:space="preserve">Psychiatric Nursing </w:t>
      </w:r>
    </w:p>
    <w:p w:rsidR="000C2610" w:rsidRDefault="000C2610" w:rsidP="000C2610">
      <w:pPr>
        <w:jc w:val="center"/>
      </w:pPr>
      <w:r>
        <w:t>Client Medication Profile worksheet</w:t>
      </w:r>
    </w:p>
    <w:p w:rsidR="006F0030" w:rsidRDefault="006F0030" w:rsidP="000C2610">
      <w:r>
        <w:t>Combivent</w:t>
      </w:r>
    </w:p>
    <w:p w:rsidR="000C2610" w:rsidRDefault="000C2610" w:rsidP="000C2610">
      <w:r>
        <w:t>Medication Classification:</w:t>
      </w:r>
      <w:r w:rsidR="006F0030">
        <w:t xml:space="preserve"> </w:t>
      </w:r>
      <w:r w:rsidR="00E602ED">
        <w:t>bronchodilators</w:t>
      </w:r>
      <w:r>
        <w:t xml:space="preserve"> </w:t>
      </w:r>
    </w:p>
    <w:p w:rsidR="000C2610" w:rsidRDefault="000C2610" w:rsidP="000C2610">
      <w:r>
        <w:t xml:space="preserve">Expected Pharmacological Action (s): </w:t>
      </w:r>
      <w:r w:rsidR="006F0030">
        <w:t>relaxation of airway smooth muscle with subsequent bronchodilation</w:t>
      </w:r>
    </w:p>
    <w:p w:rsidR="000C2610" w:rsidRDefault="000C2610" w:rsidP="000C2610">
      <w:r>
        <w:t xml:space="preserve">Therapeutic Use: </w:t>
      </w:r>
      <w:r w:rsidR="006F0030">
        <w:t>bronchodialation</w:t>
      </w:r>
    </w:p>
    <w:tbl>
      <w:tblPr>
        <w:tblStyle w:val="TableGrid"/>
        <w:tblW w:w="0" w:type="auto"/>
        <w:tblLook w:val="04A0"/>
      </w:tblPr>
      <w:tblGrid>
        <w:gridCol w:w="4788"/>
        <w:gridCol w:w="4788"/>
      </w:tblGrid>
      <w:tr w:rsidR="000C2610" w:rsidTr="008C3DCA">
        <w:tc>
          <w:tcPr>
            <w:tcW w:w="4788" w:type="dxa"/>
          </w:tcPr>
          <w:p w:rsidR="000C2610" w:rsidRDefault="000C2610" w:rsidP="008C3DCA">
            <w:pPr>
              <w:jc w:val="center"/>
            </w:pPr>
            <w:r>
              <w:t>Side/Adverse Effects</w:t>
            </w:r>
          </w:p>
        </w:tc>
        <w:tc>
          <w:tcPr>
            <w:tcW w:w="4788" w:type="dxa"/>
          </w:tcPr>
          <w:p w:rsidR="000C2610" w:rsidRDefault="000C2610" w:rsidP="008C3DCA">
            <w:pPr>
              <w:jc w:val="center"/>
            </w:pPr>
            <w:r>
              <w:t>Medications/Food Interactions</w:t>
            </w:r>
          </w:p>
        </w:tc>
      </w:tr>
      <w:tr w:rsidR="000C2610" w:rsidTr="008C3DCA">
        <w:tc>
          <w:tcPr>
            <w:tcW w:w="4788" w:type="dxa"/>
          </w:tcPr>
          <w:p w:rsidR="000C2610" w:rsidRDefault="006F0030" w:rsidP="008C3DCA">
            <w:r>
              <w:t>Nervousness, restlessness, tremor, paradoxical bronchospasms, chest pain, palpitations</w:t>
            </w:r>
          </w:p>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p w:rsidR="000C2610" w:rsidRDefault="000C2610" w:rsidP="008C3DCA"/>
        </w:tc>
        <w:tc>
          <w:tcPr>
            <w:tcW w:w="4788" w:type="dxa"/>
          </w:tcPr>
          <w:p w:rsidR="000C2610" w:rsidRDefault="006F0030" w:rsidP="008C3DCA">
            <w:r>
              <w:t xml:space="preserve">Beta blockers have negate therapeutic effect. May decrease digoxin levels. Hypokalemia increase risk of dig toxicity. </w:t>
            </w:r>
          </w:p>
        </w:tc>
      </w:tr>
    </w:tbl>
    <w:p w:rsidR="00AF0F09" w:rsidRDefault="006F0030">
      <w:r>
        <w:t>Nursing Interventions: Assess lung sounds and B/P before use. Monitor pulmonary function. Observe for wheezing.</w:t>
      </w:r>
    </w:p>
    <w:p w:rsidR="006F0030" w:rsidRDefault="006F0030">
      <w:r>
        <w:t>Client education: Take as directed. If symptoms not relieved immediately seek help. Prime with 4 sprays. Notify health care provider if there is no response or if full canister is used in 2 wks. OD in adolescents can cause heart damage and permanent arrhythmias.</w:t>
      </w:r>
    </w:p>
    <w:sectPr w:rsidR="006F0030" w:rsidSect="00AF0F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C154E"/>
    <w:multiLevelType w:val="multilevel"/>
    <w:tmpl w:val="FEB8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AF2486"/>
    <w:multiLevelType w:val="multilevel"/>
    <w:tmpl w:val="B9F2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557324"/>
    <w:multiLevelType w:val="multilevel"/>
    <w:tmpl w:val="E92C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2610"/>
    <w:rsid w:val="000435A8"/>
    <w:rsid w:val="000C2610"/>
    <w:rsid w:val="000F5195"/>
    <w:rsid w:val="002228BA"/>
    <w:rsid w:val="003A5443"/>
    <w:rsid w:val="00450D64"/>
    <w:rsid w:val="004B67A6"/>
    <w:rsid w:val="006B7769"/>
    <w:rsid w:val="006F0030"/>
    <w:rsid w:val="0076495C"/>
    <w:rsid w:val="00904CF1"/>
    <w:rsid w:val="009302A4"/>
    <w:rsid w:val="009A5583"/>
    <w:rsid w:val="00A867D6"/>
    <w:rsid w:val="00AE703F"/>
    <w:rsid w:val="00AF0F09"/>
    <w:rsid w:val="00D56CAE"/>
    <w:rsid w:val="00DB20DF"/>
    <w:rsid w:val="00E602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6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26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5440140">
      <w:bodyDiv w:val="1"/>
      <w:marLeft w:val="0"/>
      <w:marRight w:val="0"/>
      <w:marTop w:val="0"/>
      <w:marBottom w:val="0"/>
      <w:divBdr>
        <w:top w:val="none" w:sz="0" w:space="0" w:color="auto"/>
        <w:left w:val="none" w:sz="0" w:space="0" w:color="auto"/>
        <w:bottom w:val="none" w:sz="0" w:space="0" w:color="auto"/>
        <w:right w:val="none" w:sz="0" w:space="0" w:color="auto"/>
      </w:divBdr>
      <w:divsChild>
        <w:div w:id="943225324">
          <w:marLeft w:val="0"/>
          <w:marRight w:val="0"/>
          <w:marTop w:val="0"/>
          <w:marBottom w:val="0"/>
          <w:divBdr>
            <w:top w:val="none" w:sz="0" w:space="0" w:color="auto"/>
            <w:left w:val="none" w:sz="0" w:space="0" w:color="auto"/>
            <w:bottom w:val="none" w:sz="0" w:space="0" w:color="auto"/>
            <w:right w:val="none" w:sz="0" w:space="0" w:color="auto"/>
          </w:divBdr>
          <w:divsChild>
            <w:div w:id="239483676">
              <w:marLeft w:val="0"/>
              <w:marRight w:val="0"/>
              <w:marTop w:val="0"/>
              <w:marBottom w:val="0"/>
              <w:divBdr>
                <w:top w:val="none" w:sz="0" w:space="0" w:color="auto"/>
                <w:left w:val="none" w:sz="0" w:space="0" w:color="auto"/>
                <w:bottom w:val="none" w:sz="0" w:space="0" w:color="auto"/>
                <w:right w:val="none" w:sz="0" w:space="0" w:color="auto"/>
              </w:divBdr>
            </w:div>
          </w:divsChild>
        </w:div>
        <w:div w:id="2124301305">
          <w:marLeft w:val="0"/>
          <w:marRight w:val="0"/>
          <w:marTop w:val="0"/>
          <w:marBottom w:val="0"/>
          <w:divBdr>
            <w:top w:val="none" w:sz="0" w:space="0" w:color="auto"/>
            <w:left w:val="none" w:sz="0" w:space="0" w:color="auto"/>
            <w:bottom w:val="none" w:sz="0" w:space="0" w:color="auto"/>
            <w:right w:val="none" w:sz="0" w:space="0" w:color="auto"/>
          </w:divBdr>
          <w:divsChild>
            <w:div w:id="1893077660">
              <w:marLeft w:val="0"/>
              <w:marRight w:val="0"/>
              <w:marTop w:val="0"/>
              <w:marBottom w:val="0"/>
              <w:divBdr>
                <w:top w:val="none" w:sz="0" w:space="0" w:color="auto"/>
                <w:left w:val="none" w:sz="0" w:space="0" w:color="auto"/>
                <w:bottom w:val="none" w:sz="0" w:space="0" w:color="auto"/>
                <w:right w:val="none" w:sz="0" w:space="0" w:color="auto"/>
              </w:divBdr>
            </w:div>
          </w:divsChild>
        </w:div>
        <w:div w:id="178739763">
          <w:marLeft w:val="0"/>
          <w:marRight w:val="0"/>
          <w:marTop w:val="0"/>
          <w:marBottom w:val="0"/>
          <w:divBdr>
            <w:top w:val="none" w:sz="0" w:space="0" w:color="auto"/>
            <w:left w:val="none" w:sz="0" w:space="0" w:color="auto"/>
            <w:bottom w:val="none" w:sz="0" w:space="0" w:color="auto"/>
            <w:right w:val="none" w:sz="0" w:space="0" w:color="auto"/>
          </w:divBdr>
          <w:divsChild>
            <w:div w:id="980812483">
              <w:marLeft w:val="0"/>
              <w:marRight w:val="0"/>
              <w:marTop w:val="0"/>
              <w:marBottom w:val="0"/>
              <w:divBdr>
                <w:top w:val="none" w:sz="0" w:space="0" w:color="auto"/>
                <w:left w:val="none" w:sz="0" w:space="0" w:color="auto"/>
                <w:bottom w:val="none" w:sz="0" w:space="0" w:color="auto"/>
                <w:right w:val="none" w:sz="0" w:space="0" w:color="auto"/>
              </w:divBdr>
            </w:div>
          </w:divsChild>
        </w:div>
        <w:div w:id="1662924742">
          <w:marLeft w:val="0"/>
          <w:marRight w:val="0"/>
          <w:marTop w:val="0"/>
          <w:marBottom w:val="0"/>
          <w:divBdr>
            <w:top w:val="none" w:sz="0" w:space="0" w:color="auto"/>
            <w:left w:val="none" w:sz="0" w:space="0" w:color="auto"/>
            <w:bottom w:val="none" w:sz="0" w:space="0" w:color="auto"/>
            <w:right w:val="none" w:sz="0" w:space="0" w:color="auto"/>
          </w:divBdr>
          <w:divsChild>
            <w:div w:id="209534102">
              <w:marLeft w:val="0"/>
              <w:marRight w:val="0"/>
              <w:marTop w:val="0"/>
              <w:marBottom w:val="0"/>
              <w:divBdr>
                <w:top w:val="none" w:sz="0" w:space="0" w:color="auto"/>
                <w:left w:val="none" w:sz="0" w:space="0" w:color="auto"/>
                <w:bottom w:val="none" w:sz="0" w:space="0" w:color="auto"/>
                <w:right w:val="none" w:sz="0" w:space="0" w:color="auto"/>
              </w:divBdr>
            </w:div>
          </w:divsChild>
        </w:div>
        <w:div w:id="976452853">
          <w:marLeft w:val="0"/>
          <w:marRight w:val="0"/>
          <w:marTop w:val="0"/>
          <w:marBottom w:val="0"/>
          <w:divBdr>
            <w:top w:val="none" w:sz="0" w:space="0" w:color="auto"/>
            <w:left w:val="none" w:sz="0" w:space="0" w:color="auto"/>
            <w:bottom w:val="none" w:sz="0" w:space="0" w:color="auto"/>
            <w:right w:val="none" w:sz="0" w:space="0" w:color="auto"/>
          </w:divBdr>
          <w:divsChild>
            <w:div w:id="1213149976">
              <w:marLeft w:val="0"/>
              <w:marRight w:val="0"/>
              <w:marTop w:val="0"/>
              <w:marBottom w:val="0"/>
              <w:divBdr>
                <w:top w:val="none" w:sz="0" w:space="0" w:color="auto"/>
                <w:left w:val="none" w:sz="0" w:space="0" w:color="auto"/>
                <w:bottom w:val="none" w:sz="0" w:space="0" w:color="auto"/>
                <w:right w:val="none" w:sz="0" w:space="0" w:color="auto"/>
              </w:divBdr>
            </w:div>
          </w:divsChild>
        </w:div>
        <w:div w:id="1783527590">
          <w:marLeft w:val="0"/>
          <w:marRight w:val="0"/>
          <w:marTop w:val="0"/>
          <w:marBottom w:val="0"/>
          <w:divBdr>
            <w:top w:val="none" w:sz="0" w:space="0" w:color="auto"/>
            <w:left w:val="none" w:sz="0" w:space="0" w:color="auto"/>
            <w:bottom w:val="none" w:sz="0" w:space="0" w:color="auto"/>
            <w:right w:val="none" w:sz="0" w:space="0" w:color="auto"/>
          </w:divBdr>
          <w:divsChild>
            <w:div w:id="1598245419">
              <w:marLeft w:val="0"/>
              <w:marRight w:val="0"/>
              <w:marTop w:val="0"/>
              <w:marBottom w:val="0"/>
              <w:divBdr>
                <w:top w:val="none" w:sz="0" w:space="0" w:color="auto"/>
                <w:left w:val="none" w:sz="0" w:space="0" w:color="auto"/>
                <w:bottom w:val="none" w:sz="0" w:space="0" w:color="auto"/>
                <w:right w:val="none" w:sz="0" w:space="0" w:color="auto"/>
              </w:divBdr>
            </w:div>
          </w:divsChild>
        </w:div>
        <w:div w:id="639191332">
          <w:marLeft w:val="0"/>
          <w:marRight w:val="0"/>
          <w:marTop w:val="0"/>
          <w:marBottom w:val="0"/>
          <w:divBdr>
            <w:top w:val="none" w:sz="0" w:space="0" w:color="auto"/>
            <w:left w:val="none" w:sz="0" w:space="0" w:color="auto"/>
            <w:bottom w:val="none" w:sz="0" w:space="0" w:color="auto"/>
            <w:right w:val="none" w:sz="0" w:space="0" w:color="auto"/>
          </w:divBdr>
          <w:divsChild>
            <w:div w:id="29526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6535">
      <w:bodyDiv w:val="1"/>
      <w:marLeft w:val="0"/>
      <w:marRight w:val="0"/>
      <w:marTop w:val="0"/>
      <w:marBottom w:val="0"/>
      <w:divBdr>
        <w:top w:val="none" w:sz="0" w:space="0" w:color="auto"/>
        <w:left w:val="none" w:sz="0" w:space="0" w:color="auto"/>
        <w:bottom w:val="none" w:sz="0" w:space="0" w:color="auto"/>
        <w:right w:val="none" w:sz="0" w:space="0" w:color="auto"/>
      </w:divBdr>
      <w:divsChild>
        <w:div w:id="1904365894">
          <w:marLeft w:val="0"/>
          <w:marRight w:val="0"/>
          <w:marTop w:val="0"/>
          <w:marBottom w:val="0"/>
          <w:divBdr>
            <w:top w:val="none" w:sz="0" w:space="0" w:color="auto"/>
            <w:left w:val="none" w:sz="0" w:space="0" w:color="auto"/>
            <w:bottom w:val="none" w:sz="0" w:space="0" w:color="auto"/>
            <w:right w:val="none" w:sz="0" w:space="0" w:color="auto"/>
          </w:divBdr>
        </w:div>
      </w:divsChild>
    </w:div>
    <w:div w:id="748579773">
      <w:bodyDiv w:val="1"/>
      <w:marLeft w:val="0"/>
      <w:marRight w:val="0"/>
      <w:marTop w:val="0"/>
      <w:marBottom w:val="0"/>
      <w:divBdr>
        <w:top w:val="none" w:sz="0" w:space="0" w:color="auto"/>
        <w:left w:val="none" w:sz="0" w:space="0" w:color="auto"/>
        <w:bottom w:val="none" w:sz="0" w:space="0" w:color="auto"/>
        <w:right w:val="none" w:sz="0" w:space="0" w:color="auto"/>
      </w:divBdr>
      <w:divsChild>
        <w:div w:id="921256781">
          <w:marLeft w:val="0"/>
          <w:marRight w:val="0"/>
          <w:marTop w:val="0"/>
          <w:marBottom w:val="0"/>
          <w:divBdr>
            <w:top w:val="none" w:sz="0" w:space="0" w:color="auto"/>
            <w:left w:val="none" w:sz="0" w:space="0" w:color="auto"/>
            <w:bottom w:val="none" w:sz="0" w:space="0" w:color="auto"/>
            <w:right w:val="none" w:sz="0" w:space="0" w:color="auto"/>
          </w:divBdr>
          <w:divsChild>
            <w:div w:id="2144417487">
              <w:marLeft w:val="0"/>
              <w:marRight w:val="0"/>
              <w:marTop w:val="0"/>
              <w:marBottom w:val="0"/>
              <w:divBdr>
                <w:top w:val="none" w:sz="0" w:space="0" w:color="auto"/>
                <w:left w:val="none" w:sz="0" w:space="0" w:color="auto"/>
                <w:bottom w:val="none" w:sz="0" w:space="0" w:color="auto"/>
                <w:right w:val="none" w:sz="0" w:space="0" w:color="auto"/>
              </w:divBdr>
              <w:divsChild>
                <w:div w:id="68833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3309">
          <w:marLeft w:val="0"/>
          <w:marRight w:val="0"/>
          <w:marTop w:val="0"/>
          <w:marBottom w:val="0"/>
          <w:divBdr>
            <w:top w:val="none" w:sz="0" w:space="0" w:color="auto"/>
            <w:left w:val="none" w:sz="0" w:space="0" w:color="auto"/>
            <w:bottom w:val="none" w:sz="0" w:space="0" w:color="auto"/>
            <w:right w:val="none" w:sz="0" w:space="0" w:color="auto"/>
          </w:divBdr>
        </w:div>
        <w:div w:id="2062168119">
          <w:marLeft w:val="0"/>
          <w:marRight w:val="0"/>
          <w:marTop w:val="0"/>
          <w:marBottom w:val="0"/>
          <w:divBdr>
            <w:top w:val="none" w:sz="0" w:space="0" w:color="auto"/>
            <w:left w:val="none" w:sz="0" w:space="0" w:color="auto"/>
            <w:bottom w:val="none" w:sz="0" w:space="0" w:color="auto"/>
            <w:right w:val="none" w:sz="0" w:space="0" w:color="auto"/>
          </w:divBdr>
          <w:divsChild>
            <w:div w:id="567613128">
              <w:marLeft w:val="0"/>
              <w:marRight w:val="0"/>
              <w:marTop w:val="0"/>
              <w:marBottom w:val="0"/>
              <w:divBdr>
                <w:top w:val="none" w:sz="0" w:space="0" w:color="auto"/>
                <w:left w:val="none" w:sz="0" w:space="0" w:color="auto"/>
                <w:bottom w:val="none" w:sz="0" w:space="0" w:color="auto"/>
                <w:right w:val="none" w:sz="0" w:space="0" w:color="auto"/>
              </w:divBdr>
              <w:divsChild>
                <w:div w:id="172348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3085">
          <w:marLeft w:val="0"/>
          <w:marRight w:val="0"/>
          <w:marTop w:val="0"/>
          <w:marBottom w:val="0"/>
          <w:divBdr>
            <w:top w:val="none" w:sz="0" w:space="0" w:color="auto"/>
            <w:left w:val="none" w:sz="0" w:space="0" w:color="auto"/>
            <w:bottom w:val="none" w:sz="0" w:space="0" w:color="auto"/>
            <w:right w:val="none" w:sz="0" w:space="0" w:color="auto"/>
          </w:divBdr>
        </w:div>
      </w:divsChild>
    </w:div>
    <w:div w:id="782071125">
      <w:bodyDiv w:val="1"/>
      <w:marLeft w:val="0"/>
      <w:marRight w:val="0"/>
      <w:marTop w:val="0"/>
      <w:marBottom w:val="0"/>
      <w:divBdr>
        <w:top w:val="none" w:sz="0" w:space="0" w:color="auto"/>
        <w:left w:val="none" w:sz="0" w:space="0" w:color="auto"/>
        <w:bottom w:val="none" w:sz="0" w:space="0" w:color="auto"/>
        <w:right w:val="none" w:sz="0" w:space="0" w:color="auto"/>
      </w:divBdr>
      <w:divsChild>
        <w:div w:id="228424829">
          <w:marLeft w:val="0"/>
          <w:marRight w:val="0"/>
          <w:marTop w:val="0"/>
          <w:marBottom w:val="0"/>
          <w:divBdr>
            <w:top w:val="none" w:sz="0" w:space="0" w:color="auto"/>
            <w:left w:val="none" w:sz="0" w:space="0" w:color="auto"/>
            <w:bottom w:val="none" w:sz="0" w:space="0" w:color="auto"/>
            <w:right w:val="none" w:sz="0" w:space="0" w:color="auto"/>
          </w:divBdr>
          <w:divsChild>
            <w:div w:id="1882284099">
              <w:marLeft w:val="0"/>
              <w:marRight w:val="0"/>
              <w:marTop w:val="0"/>
              <w:marBottom w:val="0"/>
              <w:divBdr>
                <w:top w:val="none" w:sz="0" w:space="0" w:color="auto"/>
                <w:left w:val="none" w:sz="0" w:space="0" w:color="auto"/>
                <w:bottom w:val="none" w:sz="0" w:space="0" w:color="auto"/>
                <w:right w:val="none" w:sz="0" w:space="0" w:color="auto"/>
              </w:divBdr>
              <w:divsChild>
                <w:div w:id="180993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5524">
          <w:marLeft w:val="0"/>
          <w:marRight w:val="0"/>
          <w:marTop w:val="0"/>
          <w:marBottom w:val="0"/>
          <w:divBdr>
            <w:top w:val="none" w:sz="0" w:space="0" w:color="auto"/>
            <w:left w:val="none" w:sz="0" w:space="0" w:color="auto"/>
            <w:bottom w:val="none" w:sz="0" w:space="0" w:color="auto"/>
            <w:right w:val="none" w:sz="0" w:space="0" w:color="auto"/>
          </w:divBdr>
        </w:div>
        <w:div w:id="780076655">
          <w:marLeft w:val="0"/>
          <w:marRight w:val="0"/>
          <w:marTop w:val="0"/>
          <w:marBottom w:val="0"/>
          <w:divBdr>
            <w:top w:val="none" w:sz="0" w:space="0" w:color="auto"/>
            <w:left w:val="none" w:sz="0" w:space="0" w:color="auto"/>
            <w:bottom w:val="none" w:sz="0" w:space="0" w:color="auto"/>
            <w:right w:val="none" w:sz="0" w:space="0" w:color="auto"/>
          </w:divBdr>
        </w:div>
        <w:div w:id="1509366970">
          <w:marLeft w:val="0"/>
          <w:marRight w:val="0"/>
          <w:marTop w:val="0"/>
          <w:marBottom w:val="0"/>
          <w:divBdr>
            <w:top w:val="none" w:sz="0" w:space="0" w:color="auto"/>
            <w:left w:val="none" w:sz="0" w:space="0" w:color="auto"/>
            <w:bottom w:val="none" w:sz="0" w:space="0" w:color="auto"/>
            <w:right w:val="none" w:sz="0" w:space="0" w:color="auto"/>
          </w:divBdr>
        </w:div>
        <w:div w:id="346709774">
          <w:marLeft w:val="0"/>
          <w:marRight w:val="0"/>
          <w:marTop w:val="0"/>
          <w:marBottom w:val="0"/>
          <w:divBdr>
            <w:top w:val="none" w:sz="0" w:space="0" w:color="auto"/>
            <w:left w:val="none" w:sz="0" w:space="0" w:color="auto"/>
            <w:bottom w:val="none" w:sz="0" w:space="0" w:color="auto"/>
            <w:right w:val="none" w:sz="0" w:space="0" w:color="auto"/>
          </w:divBdr>
        </w:div>
        <w:div w:id="1235359835">
          <w:marLeft w:val="0"/>
          <w:marRight w:val="0"/>
          <w:marTop w:val="0"/>
          <w:marBottom w:val="0"/>
          <w:divBdr>
            <w:top w:val="none" w:sz="0" w:space="0" w:color="auto"/>
            <w:left w:val="none" w:sz="0" w:space="0" w:color="auto"/>
            <w:bottom w:val="none" w:sz="0" w:space="0" w:color="auto"/>
            <w:right w:val="none" w:sz="0" w:space="0" w:color="auto"/>
          </w:divBdr>
        </w:div>
        <w:div w:id="1531139278">
          <w:marLeft w:val="0"/>
          <w:marRight w:val="0"/>
          <w:marTop w:val="0"/>
          <w:marBottom w:val="0"/>
          <w:divBdr>
            <w:top w:val="none" w:sz="0" w:space="0" w:color="auto"/>
            <w:left w:val="none" w:sz="0" w:space="0" w:color="auto"/>
            <w:bottom w:val="none" w:sz="0" w:space="0" w:color="auto"/>
            <w:right w:val="none" w:sz="0" w:space="0" w:color="auto"/>
          </w:divBdr>
        </w:div>
        <w:div w:id="74136029">
          <w:marLeft w:val="0"/>
          <w:marRight w:val="0"/>
          <w:marTop w:val="0"/>
          <w:marBottom w:val="0"/>
          <w:divBdr>
            <w:top w:val="none" w:sz="0" w:space="0" w:color="auto"/>
            <w:left w:val="none" w:sz="0" w:space="0" w:color="auto"/>
            <w:bottom w:val="none" w:sz="0" w:space="0" w:color="auto"/>
            <w:right w:val="none" w:sz="0" w:space="0" w:color="auto"/>
          </w:divBdr>
        </w:div>
        <w:div w:id="1993680118">
          <w:marLeft w:val="0"/>
          <w:marRight w:val="0"/>
          <w:marTop w:val="0"/>
          <w:marBottom w:val="0"/>
          <w:divBdr>
            <w:top w:val="none" w:sz="0" w:space="0" w:color="auto"/>
            <w:left w:val="none" w:sz="0" w:space="0" w:color="auto"/>
            <w:bottom w:val="none" w:sz="0" w:space="0" w:color="auto"/>
            <w:right w:val="none" w:sz="0" w:space="0" w:color="auto"/>
          </w:divBdr>
        </w:div>
        <w:div w:id="1982345962">
          <w:marLeft w:val="0"/>
          <w:marRight w:val="0"/>
          <w:marTop w:val="0"/>
          <w:marBottom w:val="0"/>
          <w:divBdr>
            <w:top w:val="none" w:sz="0" w:space="0" w:color="auto"/>
            <w:left w:val="none" w:sz="0" w:space="0" w:color="auto"/>
            <w:bottom w:val="none" w:sz="0" w:space="0" w:color="auto"/>
            <w:right w:val="none" w:sz="0" w:space="0" w:color="auto"/>
          </w:divBdr>
        </w:div>
        <w:div w:id="1373530823">
          <w:marLeft w:val="0"/>
          <w:marRight w:val="0"/>
          <w:marTop w:val="0"/>
          <w:marBottom w:val="0"/>
          <w:divBdr>
            <w:top w:val="none" w:sz="0" w:space="0" w:color="auto"/>
            <w:left w:val="none" w:sz="0" w:space="0" w:color="auto"/>
            <w:bottom w:val="none" w:sz="0" w:space="0" w:color="auto"/>
            <w:right w:val="none" w:sz="0" w:space="0" w:color="auto"/>
          </w:divBdr>
        </w:div>
        <w:div w:id="2030525295">
          <w:marLeft w:val="0"/>
          <w:marRight w:val="0"/>
          <w:marTop w:val="0"/>
          <w:marBottom w:val="0"/>
          <w:divBdr>
            <w:top w:val="none" w:sz="0" w:space="0" w:color="auto"/>
            <w:left w:val="none" w:sz="0" w:space="0" w:color="auto"/>
            <w:bottom w:val="none" w:sz="0" w:space="0" w:color="auto"/>
            <w:right w:val="none" w:sz="0" w:space="0" w:color="auto"/>
          </w:divBdr>
        </w:div>
        <w:div w:id="1148476582">
          <w:marLeft w:val="0"/>
          <w:marRight w:val="0"/>
          <w:marTop w:val="0"/>
          <w:marBottom w:val="0"/>
          <w:divBdr>
            <w:top w:val="none" w:sz="0" w:space="0" w:color="auto"/>
            <w:left w:val="none" w:sz="0" w:space="0" w:color="auto"/>
            <w:bottom w:val="none" w:sz="0" w:space="0" w:color="auto"/>
            <w:right w:val="none" w:sz="0" w:space="0" w:color="auto"/>
          </w:divBdr>
        </w:div>
        <w:div w:id="1652639742">
          <w:marLeft w:val="0"/>
          <w:marRight w:val="0"/>
          <w:marTop w:val="0"/>
          <w:marBottom w:val="0"/>
          <w:divBdr>
            <w:top w:val="none" w:sz="0" w:space="0" w:color="auto"/>
            <w:left w:val="none" w:sz="0" w:space="0" w:color="auto"/>
            <w:bottom w:val="none" w:sz="0" w:space="0" w:color="auto"/>
            <w:right w:val="none" w:sz="0" w:space="0" w:color="auto"/>
          </w:divBdr>
          <w:divsChild>
            <w:div w:id="1444811016">
              <w:marLeft w:val="0"/>
              <w:marRight w:val="0"/>
              <w:marTop w:val="0"/>
              <w:marBottom w:val="0"/>
              <w:divBdr>
                <w:top w:val="none" w:sz="0" w:space="0" w:color="auto"/>
                <w:left w:val="none" w:sz="0" w:space="0" w:color="auto"/>
                <w:bottom w:val="none" w:sz="0" w:space="0" w:color="auto"/>
                <w:right w:val="none" w:sz="0" w:space="0" w:color="auto"/>
              </w:divBdr>
              <w:divsChild>
                <w:div w:id="155781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4838">
          <w:marLeft w:val="0"/>
          <w:marRight w:val="0"/>
          <w:marTop w:val="0"/>
          <w:marBottom w:val="0"/>
          <w:divBdr>
            <w:top w:val="none" w:sz="0" w:space="0" w:color="auto"/>
            <w:left w:val="none" w:sz="0" w:space="0" w:color="auto"/>
            <w:bottom w:val="none" w:sz="0" w:space="0" w:color="auto"/>
            <w:right w:val="none" w:sz="0" w:space="0" w:color="auto"/>
          </w:divBdr>
        </w:div>
      </w:divsChild>
    </w:div>
    <w:div w:id="840237626">
      <w:bodyDiv w:val="1"/>
      <w:marLeft w:val="0"/>
      <w:marRight w:val="0"/>
      <w:marTop w:val="0"/>
      <w:marBottom w:val="0"/>
      <w:divBdr>
        <w:top w:val="none" w:sz="0" w:space="0" w:color="auto"/>
        <w:left w:val="none" w:sz="0" w:space="0" w:color="auto"/>
        <w:bottom w:val="none" w:sz="0" w:space="0" w:color="auto"/>
        <w:right w:val="none" w:sz="0" w:space="0" w:color="auto"/>
      </w:divBdr>
      <w:divsChild>
        <w:div w:id="1936667110">
          <w:marLeft w:val="0"/>
          <w:marRight w:val="0"/>
          <w:marTop w:val="0"/>
          <w:marBottom w:val="0"/>
          <w:divBdr>
            <w:top w:val="none" w:sz="0" w:space="0" w:color="auto"/>
            <w:left w:val="none" w:sz="0" w:space="0" w:color="auto"/>
            <w:bottom w:val="none" w:sz="0" w:space="0" w:color="auto"/>
            <w:right w:val="none" w:sz="0" w:space="0" w:color="auto"/>
          </w:divBdr>
          <w:divsChild>
            <w:div w:id="347223894">
              <w:marLeft w:val="0"/>
              <w:marRight w:val="0"/>
              <w:marTop w:val="0"/>
              <w:marBottom w:val="0"/>
              <w:divBdr>
                <w:top w:val="none" w:sz="0" w:space="0" w:color="auto"/>
                <w:left w:val="none" w:sz="0" w:space="0" w:color="auto"/>
                <w:bottom w:val="none" w:sz="0" w:space="0" w:color="auto"/>
                <w:right w:val="none" w:sz="0" w:space="0" w:color="auto"/>
              </w:divBdr>
            </w:div>
          </w:divsChild>
        </w:div>
        <w:div w:id="223105121">
          <w:marLeft w:val="0"/>
          <w:marRight w:val="0"/>
          <w:marTop w:val="0"/>
          <w:marBottom w:val="0"/>
          <w:divBdr>
            <w:top w:val="none" w:sz="0" w:space="0" w:color="auto"/>
            <w:left w:val="none" w:sz="0" w:space="0" w:color="auto"/>
            <w:bottom w:val="none" w:sz="0" w:space="0" w:color="auto"/>
            <w:right w:val="none" w:sz="0" w:space="0" w:color="auto"/>
          </w:divBdr>
          <w:divsChild>
            <w:div w:id="139981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46767">
      <w:bodyDiv w:val="1"/>
      <w:marLeft w:val="0"/>
      <w:marRight w:val="0"/>
      <w:marTop w:val="0"/>
      <w:marBottom w:val="0"/>
      <w:divBdr>
        <w:top w:val="none" w:sz="0" w:space="0" w:color="auto"/>
        <w:left w:val="none" w:sz="0" w:space="0" w:color="auto"/>
        <w:bottom w:val="none" w:sz="0" w:space="0" w:color="auto"/>
        <w:right w:val="none" w:sz="0" w:space="0" w:color="auto"/>
      </w:divBdr>
      <w:divsChild>
        <w:div w:id="1283656447">
          <w:marLeft w:val="0"/>
          <w:marRight w:val="0"/>
          <w:marTop w:val="0"/>
          <w:marBottom w:val="0"/>
          <w:divBdr>
            <w:top w:val="none" w:sz="0" w:space="0" w:color="auto"/>
            <w:left w:val="none" w:sz="0" w:space="0" w:color="auto"/>
            <w:bottom w:val="none" w:sz="0" w:space="0" w:color="auto"/>
            <w:right w:val="none" w:sz="0" w:space="0" w:color="auto"/>
          </w:divBdr>
        </w:div>
      </w:divsChild>
    </w:div>
    <w:div w:id="1410348635">
      <w:bodyDiv w:val="1"/>
      <w:marLeft w:val="0"/>
      <w:marRight w:val="0"/>
      <w:marTop w:val="0"/>
      <w:marBottom w:val="0"/>
      <w:divBdr>
        <w:top w:val="none" w:sz="0" w:space="0" w:color="auto"/>
        <w:left w:val="none" w:sz="0" w:space="0" w:color="auto"/>
        <w:bottom w:val="none" w:sz="0" w:space="0" w:color="auto"/>
        <w:right w:val="none" w:sz="0" w:space="0" w:color="auto"/>
      </w:divBdr>
      <w:divsChild>
        <w:div w:id="857352196">
          <w:marLeft w:val="0"/>
          <w:marRight w:val="0"/>
          <w:marTop w:val="0"/>
          <w:marBottom w:val="0"/>
          <w:divBdr>
            <w:top w:val="none" w:sz="0" w:space="0" w:color="auto"/>
            <w:left w:val="none" w:sz="0" w:space="0" w:color="auto"/>
            <w:bottom w:val="none" w:sz="0" w:space="0" w:color="auto"/>
            <w:right w:val="none" w:sz="0" w:space="0" w:color="auto"/>
          </w:divBdr>
          <w:divsChild>
            <w:div w:id="1866553638">
              <w:marLeft w:val="0"/>
              <w:marRight w:val="0"/>
              <w:marTop w:val="0"/>
              <w:marBottom w:val="0"/>
              <w:divBdr>
                <w:top w:val="none" w:sz="0" w:space="0" w:color="auto"/>
                <w:left w:val="none" w:sz="0" w:space="0" w:color="auto"/>
                <w:bottom w:val="none" w:sz="0" w:space="0" w:color="auto"/>
                <w:right w:val="none" w:sz="0" w:space="0" w:color="auto"/>
              </w:divBdr>
            </w:div>
          </w:divsChild>
        </w:div>
        <w:div w:id="1615015719">
          <w:marLeft w:val="0"/>
          <w:marRight w:val="0"/>
          <w:marTop w:val="0"/>
          <w:marBottom w:val="0"/>
          <w:divBdr>
            <w:top w:val="none" w:sz="0" w:space="0" w:color="auto"/>
            <w:left w:val="none" w:sz="0" w:space="0" w:color="auto"/>
            <w:bottom w:val="none" w:sz="0" w:space="0" w:color="auto"/>
            <w:right w:val="none" w:sz="0" w:space="0" w:color="auto"/>
          </w:divBdr>
          <w:divsChild>
            <w:div w:id="938172895">
              <w:marLeft w:val="0"/>
              <w:marRight w:val="0"/>
              <w:marTop w:val="0"/>
              <w:marBottom w:val="0"/>
              <w:divBdr>
                <w:top w:val="none" w:sz="0" w:space="0" w:color="auto"/>
                <w:left w:val="none" w:sz="0" w:space="0" w:color="auto"/>
                <w:bottom w:val="none" w:sz="0" w:space="0" w:color="auto"/>
                <w:right w:val="none" w:sz="0" w:space="0" w:color="auto"/>
              </w:divBdr>
            </w:div>
          </w:divsChild>
        </w:div>
        <w:div w:id="168182418">
          <w:marLeft w:val="0"/>
          <w:marRight w:val="0"/>
          <w:marTop w:val="0"/>
          <w:marBottom w:val="0"/>
          <w:divBdr>
            <w:top w:val="none" w:sz="0" w:space="0" w:color="auto"/>
            <w:left w:val="none" w:sz="0" w:space="0" w:color="auto"/>
            <w:bottom w:val="none" w:sz="0" w:space="0" w:color="auto"/>
            <w:right w:val="none" w:sz="0" w:space="0" w:color="auto"/>
          </w:divBdr>
          <w:divsChild>
            <w:div w:id="1877885863">
              <w:marLeft w:val="0"/>
              <w:marRight w:val="0"/>
              <w:marTop w:val="0"/>
              <w:marBottom w:val="0"/>
              <w:divBdr>
                <w:top w:val="none" w:sz="0" w:space="0" w:color="auto"/>
                <w:left w:val="none" w:sz="0" w:space="0" w:color="auto"/>
                <w:bottom w:val="none" w:sz="0" w:space="0" w:color="auto"/>
                <w:right w:val="none" w:sz="0" w:space="0" w:color="auto"/>
              </w:divBdr>
            </w:div>
          </w:divsChild>
        </w:div>
        <w:div w:id="1791128486">
          <w:marLeft w:val="0"/>
          <w:marRight w:val="0"/>
          <w:marTop w:val="0"/>
          <w:marBottom w:val="0"/>
          <w:divBdr>
            <w:top w:val="none" w:sz="0" w:space="0" w:color="auto"/>
            <w:left w:val="none" w:sz="0" w:space="0" w:color="auto"/>
            <w:bottom w:val="none" w:sz="0" w:space="0" w:color="auto"/>
            <w:right w:val="none" w:sz="0" w:space="0" w:color="auto"/>
          </w:divBdr>
          <w:divsChild>
            <w:div w:id="2009211432">
              <w:marLeft w:val="0"/>
              <w:marRight w:val="0"/>
              <w:marTop w:val="0"/>
              <w:marBottom w:val="0"/>
              <w:divBdr>
                <w:top w:val="none" w:sz="0" w:space="0" w:color="auto"/>
                <w:left w:val="none" w:sz="0" w:space="0" w:color="auto"/>
                <w:bottom w:val="none" w:sz="0" w:space="0" w:color="auto"/>
                <w:right w:val="none" w:sz="0" w:space="0" w:color="auto"/>
              </w:divBdr>
            </w:div>
          </w:divsChild>
        </w:div>
        <w:div w:id="1648046700">
          <w:marLeft w:val="0"/>
          <w:marRight w:val="0"/>
          <w:marTop w:val="0"/>
          <w:marBottom w:val="0"/>
          <w:divBdr>
            <w:top w:val="none" w:sz="0" w:space="0" w:color="auto"/>
            <w:left w:val="none" w:sz="0" w:space="0" w:color="auto"/>
            <w:bottom w:val="none" w:sz="0" w:space="0" w:color="auto"/>
            <w:right w:val="none" w:sz="0" w:space="0" w:color="auto"/>
          </w:divBdr>
          <w:divsChild>
            <w:div w:id="1159228019">
              <w:marLeft w:val="0"/>
              <w:marRight w:val="0"/>
              <w:marTop w:val="0"/>
              <w:marBottom w:val="0"/>
              <w:divBdr>
                <w:top w:val="none" w:sz="0" w:space="0" w:color="auto"/>
                <w:left w:val="none" w:sz="0" w:space="0" w:color="auto"/>
                <w:bottom w:val="none" w:sz="0" w:space="0" w:color="auto"/>
                <w:right w:val="none" w:sz="0" w:space="0" w:color="auto"/>
              </w:divBdr>
            </w:div>
          </w:divsChild>
        </w:div>
        <w:div w:id="1118914203">
          <w:marLeft w:val="0"/>
          <w:marRight w:val="0"/>
          <w:marTop w:val="0"/>
          <w:marBottom w:val="0"/>
          <w:divBdr>
            <w:top w:val="none" w:sz="0" w:space="0" w:color="auto"/>
            <w:left w:val="none" w:sz="0" w:space="0" w:color="auto"/>
            <w:bottom w:val="none" w:sz="0" w:space="0" w:color="auto"/>
            <w:right w:val="none" w:sz="0" w:space="0" w:color="auto"/>
          </w:divBdr>
          <w:divsChild>
            <w:div w:id="182878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96912">
      <w:bodyDiv w:val="1"/>
      <w:marLeft w:val="0"/>
      <w:marRight w:val="0"/>
      <w:marTop w:val="0"/>
      <w:marBottom w:val="0"/>
      <w:divBdr>
        <w:top w:val="none" w:sz="0" w:space="0" w:color="auto"/>
        <w:left w:val="none" w:sz="0" w:space="0" w:color="auto"/>
        <w:bottom w:val="none" w:sz="0" w:space="0" w:color="auto"/>
        <w:right w:val="none" w:sz="0" w:space="0" w:color="auto"/>
      </w:divBdr>
      <w:divsChild>
        <w:div w:id="893469525">
          <w:marLeft w:val="0"/>
          <w:marRight w:val="0"/>
          <w:marTop w:val="0"/>
          <w:marBottom w:val="0"/>
          <w:divBdr>
            <w:top w:val="none" w:sz="0" w:space="0" w:color="auto"/>
            <w:left w:val="none" w:sz="0" w:space="0" w:color="auto"/>
            <w:bottom w:val="none" w:sz="0" w:space="0" w:color="auto"/>
            <w:right w:val="none" w:sz="0" w:space="0" w:color="auto"/>
          </w:divBdr>
          <w:divsChild>
            <w:div w:id="1321230748">
              <w:marLeft w:val="0"/>
              <w:marRight w:val="0"/>
              <w:marTop w:val="0"/>
              <w:marBottom w:val="0"/>
              <w:divBdr>
                <w:top w:val="none" w:sz="0" w:space="0" w:color="auto"/>
                <w:left w:val="none" w:sz="0" w:space="0" w:color="auto"/>
                <w:bottom w:val="none" w:sz="0" w:space="0" w:color="auto"/>
                <w:right w:val="none" w:sz="0" w:space="0" w:color="auto"/>
              </w:divBdr>
              <w:divsChild>
                <w:div w:id="20994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877374">
          <w:marLeft w:val="0"/>
          <w:marRight w:val="0"/>
          <w:marTop w:val="0"/>
          <w:marBottom w:val="0"/>
          <w:divBdr>
            <w:top w:val="none" w:sz="0" w:space="0" w:color="auto"/>
            <w:left w:val="none" w:sz="0" w:space="0" w:color="auto"/>
            <w:bottom w:val="none" w:sz="0" w:space="0" w:color="auto"/>
            <w:right w:val="none" w:sz="0" w:space="0" w:color="auto"/>
          </w:divBdr>
        </w:div>
      </w:divsChild>
    </w:div>
    <w:div w:id="1586264323">
      <w:bodyDiv w:val="1"/>
      <w:marLeft w:val="0"/>
      <w:marRight w:val="0"/>
      <w:marTop w:val="0"/>
      <w:marBottom w:val="0"/>
      <w:divBdr>
        <w:top w:val="none" w:sz="0" w:space="0" w:color="auto"/>
        <w:left w:val="none" w:sz="0" w:space="0" w:color="auto"/>
        <w:bottom w:val="none" w:sz="0" w:space="0" w:color="auto"/>
        <w:right w:val="none" w:sz="0" w:space="0" w:color="auto"/>
      </w:divBdr>
      <w:divsChild>
        <w:div w:id="1438018834">
          <w:marLeft w:val="0"/>
          <w:marRight w:val="0"/>
          <w:marTop w:val="0"/>
          <w:marBottom w:val="0"/>
          <w:divBdr>
            <w:top w:val="none" w:sz="0" w:space="0" w:color="auto"/>
            <w:left w:val="none" w:sz="0" w:space="0" w:color="auto"/>
            <w:bottom w:val="none" w:sz="0" w:space="0" w:color="auto"/>
            <w:right w:val="none" w:sz="0" w:space="0" w:color="auto"/>
          </w:divBdr>
          <w:divsChild>
            <w:div w:id="1609391092">
              <w:marLeft w:val="0"/>
              <w:marRight w:val="0"/>
              <w:marTop w:val="0"/>
              <w:marBottom w:val="0"/>
              <w:divBdr>
                <w:top w:val="none" w:sz="0" w:space="0" w:color="auto"/>
                <w:left w:val="none" w:sz="0" w:space="0" w:color="auto"/>
                <w:bottom w:val="none" w:sz="0" w:space="0" w:color="auto"/>
                <w:right w:val="none" w:sz="0" w:space="0" w:color="auto"/>
              </w:divBdr>
            </w:div>
          </w:divsChild>
        </w:div>
        <w:div w:id="2030374579">
          <w:marLeft w:val="0"/>
          <w:marRight w:val="0"/>
          <w:marTop w:val="0"/>
          <w:marBottom w:val="0"/>
          <w:divBdr>
            <w:top w:val="none" w:sz="0" w:space="0" w:color="auto"/>
            <w:left w:val="none" w:sz="0" w:space="0" w:color="auto"/>
            <w:bottom w:val="none" w:sz="0" w:space="0" w:color="auto"/>
            <w:right w:val="none" w:sz="0" w:space="0" w:color="auto"/>
          </w:divBdr>
          <w:divsChild>
            <w:div w:id="2105957088">
              <w:marLeft w:val="0"/>
              <w:marRight w:val="0"/>
              <w:marTop w:val="0"/>
              <w:marBottom w:val="0"/>
              <w:divBdr>
                <w:top w:val="none" w:sz="0" w:space="0" w:color="auto"/>
                <w:left w:val="none" w:sz="0" w:space="0" w:color="auto"/>
                <w:bottom w:val="none" w:sz="0" w:space="0" w:color="auto"/>
                <w:right w:val="none" w:sz="0" w:space="0" w:color="auto"/>
              </w:divBdr>
            </w:div>
          </w:divsChild>
        </w:div>
        <w:div w:id="1127042319">
          <w:marLeft w:val="0"/>
          <w:marRight w:val="0"/>
          <w:marTop w:val="0"/>
          <w:marBottom w:val="0"/>
          <w:divBdr>
            <w:top w:val="none" w:sz="0" w:space="0" w:color="auto"/>
            <w:left w:val="none" w:sz="0" w:space="0" w:color="auto"/>
            <w:bottom w:val="none" w:sz="0" w:space="0" w:color="auto"/>
            <w:right w:val="none" w:sz="0" w:space="0" w:color="auto"/>
          </w:divBdr>
          <w:divsChild>
            <w:div w:id="1707439801">
              <w:marLeft w:val="0"/>
              <w:marRight w:val="0"/>
              <w:marTop w:val="0"/>
              <w:marBottom w:val="0"/>
              <w:divBdr>
                <w:top w:val="none" w:sz="0" w:space="0" w:color="auto"/>
                <w:left w:val="none" w:sz="0" w:space="0" w:color="auto"/>
                <w:bottom w:val="none" w:sz="0" w:space="0" w:color="auto"/>
                <w:right w:val="none" w:sz="0" w:space="0" w:color="auto"/>
              </w:divBdr>
            </w:div>
          </w:divsChild>
        </w:div>
        <w:div w:id="170024333">
          <w:marLeft w:val="0"/>
          <w:marRight w:val="0"/>
          <w:marTop w:val="0"/>
          <w:marBottom w:val="0"/>
          <w:divBdr>
            <w:top w:val="none" w:sz="0" w:space="0" w:color="auto"/>
            <w:left w:val="none" w:sz="0" w:space="0" w:color="auto"/>
            <w:bottom w:val="none" w:sz="0" w:space="0" w:color="auto"/>
            <w:right w:val="none" w:sz="0" w:space="0" w:color="auto"/>
          </w:divBdr>
          <w:divsChild>
            <w:div w:id="1586185484">
              <w:marLeft w:val="0"/>
              <w:marRight w:val="0"/>
              <w:marTop w:val="0"/>
              <w:marBottom w:val="0"/>
              <w:divBdr>
                <w:top w:val="none" w:sz="0" w:space="0" w:color="auto"/>
                <w:left w:val="none" w:sz="0" w:space="0" w:color="auto"/>
                <w:bottom w:val="none" w:sz="0" w:space="0" w:color="auto"/>
                <w:right w:val="none" w:sz="0" w:space="0" w:color="auto"/>
              </w:divBdr>
            </w:div>
          </w:divsChild>
        </w:div>
        <w:div w:id="1346131466">
          <w:marLeft w:val="0"/>
          <w:marRight w:val="0"/>
          <w:marTop w:val="0"/>
          <w:marBottom w:val="0"/>
          <w:divBdr>
            <w:top w:val="none" w:sz="0" w:space="0" w:color="auto"/>
            <w:left w:val="none" w:sz="0" w:space="0" w:color="auto"/>
            <w:bottom w:val="none" w:sz="0" w:space="0" w:color="auto"/>
            <w:right w:val="none" w:sz="0" w:space="0" w:color="auto"/>
          </w:divBdr>
          <w:divsChild>
            <w:div w:id="429856718">
              <w:marLeft w:val="0"/>
              <w:marRight w:val="0"/>
              <w:marTop w:val="0"/>
              <w:marBottom w:val="0"/>
              <w:divBdr>
                <w:top w:val="none" w:sz="0" w:space="0" w:color="auto"/>
                <w:left w:val="none" w:sz="0" w:space="0" w:color="auto"/>
                <w:bottom w:val="none" w:sz="0" w:space="0" w:color="auto"/>
                <w:right w:val="none" w:sz="0" w:space="0" w:color="auto"/>
              </w:divBdr>
            </w:div>
          </w:divsChild>
        </w:div>
        <w:div w:id="2012095756">
          <w:marLeft w:val="0"/>
          <w:marRight w:val="0"/>
          <w:marTop w:val="0"/>
          <w:marBottom w:val="0"/>
          <w:divBdr>
            <w:top w:val="none" w:sz="0" w:space="0" w:color="auto"/>
            <w:left w:val="none" w:sz="0" w:space="0" w:color="auto"/>
            <w:bottom w:val="none" w:sz="0" w:space="0" w:color="auto"/>
            <w:right w:val="none" w:sz="0" w:space="0" w:color="auto"/>
          </w:divBdr>
          <w:divsChild>
            <w:div w:id="1400984218">
              <w:marLeft w:val="0"/>
              <w:marRight w:val="0"/>
              <w:marTop w:val="0"/>
              <w:marBottom w:val="0"/>
              <w:divBdr>
                <w:top w:val="none" w:sz="0" w:space="0" w:color="auto"/>
                <w:left w:val="none" w:sz="0" w:space="0" w:color="auto"/>
                <w:bottom w:val="none" w:sz="0" w:space="0" w:color="auto"/>
                <w:right w:val="none" w:sz="0" w:space="0" w:color="auto"/>
              </w:divBdr>
            </w:div>
          </w:divsChild>
        </w:div>
        <w:div w:id="238559033">
          <w:marLeft w:val="0"/>
          <w:marRight w:val="0"/>
          <w:marTop w:val="0"/>
          <w:marBottom w:val="0"/>
          <w:divBdr>
            <w:top w:val="none" w:sz="0" w:space="0" w:color="auto"/>
            <w:left w:val="none" w:sz="0" w:space="0" w:color="auto"/>
            <w:bottom w:val="none" w:sz="0" w:space="0" w:color="auto"/>
            <w:right w:val="none" w:sz="0" w:space="0" w:color="auto"/>
          </w:divBdr>
          <w:divsChild>
            <w:div w:id="10269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68411">
      <w:bodyDiv w:val="1"/>
      <w:marLeft w:val="0"/>
      <w:marRight w:val="0"/>
      <w:marTop w:val="0"/>
      <w:marBottom w:val="0"/>
      <w:divBdr>
        <w:top w:val="none" w:sz="0" w:space="0" w:color="auto"/>
        <w:left w:val="none" w:sz="0" w:space="0" w:color="auto"/>
        <w:bottom w:val="none" w:sz="0" w:space="0" w:color="auto"/>
        <w:right w:val="none" w:sz="0" w:space="0" w:color="auto"/>
      </w:divBdr>
      <w:divsChild>
        <w:div w:id="1927374488">
          <w:marLeft w:val="0"/>
          <w:marRight w:val="0"/>
          <w:marTop w:val="0"/>
          <w:marBottom w:val="0"/>
          <w:divBdr>
            <w:top w:val="none" w:sz="0" w:space="0" w:color="auto"/>
            <w:left w:val="none" w:sz="0" w:space="0" w:color="auto"/>
            <w:bottom w:val="none" w:sz="0" w:space="0" w:color="auto"/>
            <w:right w:val="none" w:sz="0" w:space="0" w:color="auto"/>
          </w:divBdr>
          <w:divsChild>
            <w:div w:id="461578572">
              <w:marLeft w:val="0"/>
              <w:marRight w:val="0"/>
              <w:marTop w:val="0"/>
              <w:marBottom w:val="0"/>
              <w:divBdr>
                <w:top w:val="none" w:sz="0" w:space="0" w:color="auto"/>
                <w:left w:val="none" w:sz="0" w:space="0" w:color="auto"/>
                <w:bottom w:val="none" w:sz="0" w:space="0" w:color="auto"/>
                <w:right w:val="none" w:sz="0" w:space="0" w:color="auto"/>
              </w:divBdr>
            </w:div>
          </w:divsChild>
        </w:div>
        <w:div w:id="1526752889">
          <w:marLeft w:val="0"/>
          <w:marRight w:val="0"/>
          <w:marTop w:val="0"/>
          <w:marBottom w:val="0"/>
          <w:divBdr>
            <w:top w:val="none" w:sz="0" w:space="0" w:color="auto"/>
            <w:left w:val="none" w:sz="0" w:space="0" w:color="auto"/>
            <w:bottom w:val="none" w:sz="0" w:space="0" w:color="auto"/>
            <w:right w:val="none" w:sz="0" w:space="0" w:color="auto"/>
          </w:divBdr>
          <w:divsChild>
            <w:div w:id="2137403534">
              <w:marLeft w:val="0"/>
              <w:marRight w:val="0"/>
              <w:marTop w:val="0"/>
              <w:marBottom w:val="0"/>
              <w:divBdr>
                <w:top w:val="none" w:sz="0" w:space="0" w:color="auto"/>
                <w:left w:val="none" w:sz="0" w:space="0" w:color="auto"/>
                <w:bottom w:val="none" w:sz="0" w:space="0" w:color="auto"/>
                <w:right w:val="none" w:sz="0" w:space="0" w:color="auto"/>
              </w:divBdr>
            </w:div>
          </w:divsChild>
        </w:div>
        <w:div w:id="92826919">
          <w:marLeft w:val="0"/>
          <w:marRight w:val="0"/>
          <w:marTop w:val="0"/>
          <w:marBottom w:val="0"/>
          <w:divBdr>
            <w:top w:val="none" w:sz="0" w:space="0" w:color="auto"/>
            <w:left w:val="none" w:sz="0" w:space="0" w:color="auto"/>
            <w:bottom w:val="none" w:sz="0" w:space="0" w:color="auto"/>
            <w:right w:val="none" w:sz="0" w:space="0" w:color="auto"/>
          </w:divBdr>
          <w:divsChild>
            <w:div w:id="1604847863">
              <w:marLeft w:val="0"/>
              <w:marRight w:val="0"/>
              <w:marTop w:val="0"/>
              <w:marBottom w:val="0"/>
              <w:divBdr>
                <w:top w:val="none" w:sz="0" w:space="0" w:color="auto"/>
                <w:left w:val="none" w:sz="0" w:space="0" w:color="auto"/>
                <w:bottom w:val="none" w:sz="0" w:space="0" w:color="auto"/>
                <w:right w:val="none" w:sz="0" w:space="0" w:color="auto"/>
              </w:divBdr>
            </w:div>
          </w:divsChild>
        </w:div>
        <w:div w:id="1695306773">
          <w:marLeft w:val="0"/>
          <w:marRight w:val="0"/>
          <w:marTop w:val="0"/>
          <w:marBottom w:val="0"/>
          <w:divBdr>
            <w:top w:val="none" w:sz="0" w:space="0" w:color="auto"/>
            <w:left w:val="none" w:sz="0" w:space="0" w:color="auto"/>
            <w:bottom w:val="none" w:sz="0" w:space="0" w:color="auto"/>
            <w:right w:val="none" w:sz="0" w:space="0" w:color="auto"/>
          </w:divBdr>
          <w:divsChild>
            <w:div w:id="208424127">
              <w:marLeft w:val="0"/>
              <w:marRight w:val="0"/>
              <w:marTop w:val="0"/>
              <w:marBottom w:val="0"/>
              <w:divBdr>
                <w:top w:val="none" w:sz="0" w:space="0" w:color="auto"/>
                <w:left w:val="none" w:sz="0" w:space="0" w:color="auto"/>
                <w:bottom w:val="none" w:sz="0" w:space="0" w:color="auto"/>
                <w:right w:val="none" w:sz="0" w:space="0" w:color="auto"/>
              </w:divBdr>
            </w:div>
          </w:divsChild>
        </w:div>
        <w:div w:id="824862207">
          <w:marLeft w:val="0"/>
          <w:marRight w:val="0"/>
          <w:marTop w:val="0"/>
          <w:marBottom w:val="0"/>
          <w:divBdr>
            <w:top w:val="none" w:sz="0" w:space="0" w:color="auto"/>
            <w:left w:val="none" w:sz="0" w:space="0" w:color="auto"/>
            <w:bottom w:val="none" w:sz="0" w:space="0" w:color="auto"/>
            <w:right w:val="none" w:sz="0" w:space="0" w:color="auto"/>
          </w:divBdr>
          <w:divsChild>
            <w:div w:id="1204169639">
              <w:marLeft w:val="0"/>
              <w:marRight w:val="0"/>
              <w:marTop w:val="0"/>
              <w:marBottom w:val="0"/>
              <w:divBdr>
                <w:top w:val="none" w:sz="0" w:space="0" w:color="auto"/>
                <w:left w:val="none" w:sz="0" w:space="0" w:color="auto"/>
                <w:bottom w:val="none" w:sz="0" w:space="0" w:color="auto"/>
                <w:right w:val="none" w:sz="0" w:space="0" w:color="auto"/>
              </w:divBdr>
            </w:div>
          </w:divsChild>
        </w:div>
        <w:div w:id="707948701">
          <w:marLeft w:val="0"/>
          <w:marRight w:val="0"/>
          <w:marTop w:val="0"/>
          <w:marBottom w:val="0"/>
          <w:divBdr>
            <w:top w:val="none" w:sz="0" w:space="0" w:color="auto"/>
            <w:left w:val="none" w:sz="0" w:space="0" w:color="auto"/>
            <w:bottom w:val="none" w:sz="0" w:space="0" w:color="auto"/>
            <w:right w:val="none" w:sz="0" w:space="0" w:color="auto"/>
          </w:divBdr>
          <w:divsChild>
            <w:div w:id="122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226709">
      <w:bodyDiv w:val="1"/>
      <w:marLeft w:val="0"/>
      <w:marRight w:val="0"/>
      <w:marTop w:val="0"/>
      <w:marBottom w:val="0"/>
      <w:divBdr>
        <w:top w:val="none" w:sz="0" w:space="0" w:color="auto"/>
        <w:left w:val="none" w:sz="0" w:space="0" w:color="auto"/>
        <w:bottom w:val="none" w:sz="0" w:space="0" w:color="auto"/>
        <w:right w:val="none" w:sz="0" w:space="0" w:color="auto"/>
      </w:divBdr>
      <w:divsChild>
        <w:div w:id="2128886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1552</Words>
  <Characters>8851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admin</cp:lastModifiedBy>
  <cp:revision>2</cp:revision>
  <dcterms:created xsi:type="dcterms:W3CDTF">2012-08-06T13:19:00Z</dcterms:created>
  <dcterms:modified xsi:type="dcterms:W3CDTF">2012-08-06T13:19:00Z</dcterms:modified>
</cp:coreProperties>
</file>