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69" w:rsidRDefault="006B7769" w:rsidP="006B7769"/>
    <w:p w:rsidR="000C2610" w:rsidRDefault="000C2610" w:rsidP="006B7769">
      <w:pPr>
        <w:jc w:val="center"/>
      </w:pPr>
      <w:r>
        <w:t xml:space="preserve">Psychiatric Nursing </w:t>
      </w:r>
    </w:p>
    <w:p w:rsidR="000C2610" w:rsidRDefault="000C2610" w:rsidP="000C2610">
      <w:pPr>
        <w:jc w:val="center"/>
      </w:pPr>
      <w:r>
        <w:t>Client Medication Profile worksheet</w:t>
      </w:r>
    </w:p>
    <w:p w:rsidR="006B7769" w:rsidRDefault="006B7769" w:rsidP="006B7769">
      <w:r>
        <w:t>olanazapine (Zyprexa)</w:t>
      </w:r>
    </w:p>
    <w:p w:rsidR="000C2610" w:rsidRDefault="000C2610" w:rsidP="000C2610">
      <w:r>
        <w:t xml:space="preserve">Medication Classification: </w:t>
      </w:r>
      <w:r w:rsidR="006B7769">
        <w:t xml:space="preserve"> antipsychotics, mood stabilizers</w:t>
      </w:r>
    </w:p>
    <w:p w:rsidR="000C2610" w:rsidRDefault="000C2610" w:rsidP="000C2610">
      <w:r>
        <w:t>Expected Pharmacological Ac</w:t>
      </w:r>
      <w:r w:rsidR="006B7769">
        <w:t>tion (s): antagonizes dopamine and serotinon type 2 in the CNS, also had anticholinergic, and anit-alpha1 andrenergic effects</w:t>
      </w:r>
    </w:p>
    <w:p w:rsidR="000C2610" w:rsidRDefault="006B7769" w:rsidP="000C2610">
      <w:r>
        <w:t>Therapeutic Use: decreased manifestation of psychoses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0C2610" w:rsidRDefault="006B7769" w:rsidP="008C3DCA">
            <w:r>
              <w:t>Neuroleptic malignant syndrome, seizures, suicidal thoughts, agitation, delirium, dizziness, headache, weakness, restless, rhinitis, amblyopia, constipation, dry mouth, increased liver enzymes agranulocytosis,</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6B7769" w:rsidP="008C3DCA">
            <w:r>
              <w:t>Effects may decrease with carbamazepine, omeprazole, rifampin. Hypotension increase with antihypertensives. Increase CNS depression with alcohol with other CNS depressants. Fluvoxamine may increase levels. Nicotine can decrease olanzapine level</w:t>
            </w:r>
          </w:p>
        </w:tc>
      </w:tr>
    </w:tbl>
    <w:p w:rsidR="000C2610" w:rsidRDefault="000C2610" w:rsidP="000C2610"/>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Nursing Interventions</w:t>
            </w:r>
          </w:p>
        </w:tc>
        <w:tc>
          <w:tcPr>
            <w:tcW w:w="4788" w:type="dxa"/>
          </w:tcPr>
          <w:p w:rsidR="000C2610" w:rsidRDefault="000C2610" w:rsidP="008C3DCA">
            <w:pPr>
              <w:jc w:val="center"/>
            </w:pPr>
            <w:r>
              <w:t>Client Education</w:t>
            </w:r>
          </w:p>
        </w:tc>
      </w:tr>
      <w:tr w:rsidR="000C2610" w:rsidTr="008C3DCA">
        <w:tc>
          <w:tcPr>
            <w:tcW w:w="4788" w:type="dxa"/>
          </w:tcPr>
          <w:p w:rsidR="000C2610" w:rsidRDefault="000C2610" w:rsidP="008C3DCA"/>
          <w:p w:rsidR="000C2610" w:rsidRDefault="006B7769" w:rsidP="008C3DCA">
            <w:r>
              <w:t>Assess mental status before use and periodicaly during therapy. Monitor for suicidal thoughts. Monitor blood pressure. Monitor fluid intake. Monitor for signs of akathisia and extrapyrimidal side effects. Monitor for NMS; fever, respiratory distress, diaphoresis, hypertension, pallor, sever muscle tension, loss of bladder control.</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AE703F" w:rsidP="008C3DCA">
            <w:r>
              <w:t xml:space="preserve">Take as prescribed, may need to </w:t>
            </w:r>
            <w:r w:rsidR="00E602ED">
              <w:t>discontinue</w:t>
            </w:r>
            <w:r>
              <w:t xml:space="preserve"> gradually. Teach extrapramidal symptoms and diskinesia.  Advise patient and family to watch for suicidal thoughts, new or worsening depression. Monitor b/p, rise and turn slowly. S/s of NMS.</w:t>
            </w:r>
          </w:p>
        </w:tc>
      </w:tr>
    </w:tbl>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904CF1" w:rsidRDefault="00904CF1" w:rsidP="00904CF1">
      <w:r>
        <w:t>trazadone</w:t>
      </w:r>
    </w:p>
    <w:p w:rsidR="000C2610" w:rsidRDefault="000C2610" w:rsidP="000C2610">
      <w:r>
        <w:t xml:space="preserve">Medication Classification: </w:t>
      </w:r>
      <w:r w:rsidR="00904CF1">
        <w:t>antidepressant</w:t>
      </w:r>
    </w:p>
    <w:p w:rsidR="000C2610" w:rsidRDefault="000C2610" w:rsidP="000C2610">
      <w:r>
        <w:t xml:space="preserve">Expected Pharmacological Action (s): </w:t>
      </w:r>
      <w:r w:rsidR="00904CF1">
        <w:t>alters effects of serotonin in the CNS</w:t>
      </w:r>
    </w:p>
    <w:p w:rsidR="000C2610" w:rsidRDefault="00904CF1" w:rsidP="000C2610">
      <w:r>
        <w:t>Therapeutic Use: antidepressent action, which may develop only over several weeks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CNS: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Dizziness, drowsiness, fatigue, headache, light-headedness, nervousness, suicidal ideation, syncope, tremor</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CV:</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Arrhythmias, hypotension, orthostatic hypotension, palpitations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EENT:</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Blurred vision, dry mouth</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GI:</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Constipation, indigestion, nausea, vomiting</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GU:</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Anorgasmia, ejaculation disorders, increased libido, priapism</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SKIN: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Pruritus, rash</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904CF1" w:rsidRPr="00904CF1" w:rsidRDefault="00904CF1" w:rsidP="00904CF1">
            <w:pPr>
              <w:rPr>
                <w:rFonts w:ascii="Times New Roman" w:eastAsia="Times New Roman" w:hAnsi="Times New Roman" w:cs="Times New Roman"/>
                <w:b/>
                <w:bCs/>
                <w:sz w:val="24"/>
                <w:szCs w:val="24"/>
              </w:rPr>
            </w:pPr>
            <w:r w:rsidRPr="00904CF1">
              <w:rPr>
                <w:rFonts w:ascii="Times New Roman" w:eastAsia="Times New Roman" w:hAnsi="Times New Roman" w:cs="Times New Roman"/>
                <w:b/>
                <w:bCs/>
                <w:sz w:val="24"/>
                <w:szCs w:val="24"/>
              </w:rPr>
              <w:t>Drugs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anticonvulsants:</w:t>
            </w:r>
            <w:r w:rsidRPr="00904CF1">
              <w:rPr>
                <w:rFonts w:ascii="Times New Roman" w:eastAsia="Times New Roman" w:hAnsi="Times New Roman" w:cs="Times New Roman"/>
                <w:sz w:val="24"/>
                <w:szCs w:val="24"/>
              </w:rPr>
              <w:t xml:space="preserve"> Decreased seizure threshold</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antihypertensives:</w:t>
            </w:r>
            <w:r w:rsidRPr="00904CF1">
              <w:rPr>
                <w:rFonts w:ascii="Times New Roman" w:eastAsia="Times New Roman" w:hAnsi="Times New Roman" w:cs="Times New Roman"/>
                <w:sz w:val="24"/>
                <w:szCs w:val="24"/>
              </w:rPr>
              <w:t xml:space="preserve"> Increased risk of excessive hypotension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anxiolytics, brompheniramine, carbinoxamine, chlorpheniramine, clemastine, dimenhydrinate</w:t>
            </w:r>
            <w:r w:rsidRPr="00904CF1">
              <w:rPr>
                <w:rFonts w:ascii="Times New Roman" w:eastAsia="Times New Roman" w:hAnsi="Times New Roman" w:cs="Times New Roman"/>
                <w:sz w:val="24"/>
                <w:szCs w:val="24"/>
              </w:rPr>
              <w:t>,</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diphenhydramine, doxylamine, general anesthetics, methdilazine, opioid analgesics, phenothiazines, sedative-hypnotics, skeletal muscle relaxants:</w:t>
            </w:r>
            <w:r w:rsidRPr="00904CF1">
              <w:rPr>
                <w:rFonts w:ascii="Times New Roman" w:eastAsia="Times New Roman" w:hAnsi="Times New Roman" w:cs="Times New Roman"/>
                <w:sz w:val="24"/>
                <w:szCs w:val="24"/>
              </w:rPr>
              <w:t xml:space="preserve"> Increased CNS depression, increased risk of respiratory depression and hypotension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barbiturates:</w:t>
            </w:r>
            <w:r w:rsidRPr="00904CF1">
              <w:rPr>
                <w:rFonts w:ascii="Times New Roman" w:eastAsia="Times New Roman" w:hAnsi="Times New Roman" w:cs="Times New Roman"/>
                <w:sz w:val="24"/>
                <w:szCs w:val="24"/>
              </w:rPr>
              <w:t xml:space="preserve"> Decreased seizure threshold and barbiturate effects, increased drowsiness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buspirone, selective serotonin-reuptake inhibitors, tricyclic antidepressants:</w:t>
            </w:r>
            <w:r w:rsidRPr="00904CF1">
              <w:rPr>
                <w:rFonts w:ascii="Times New Roman" w:eastAsia="Times New Roman" w:hAnsi="Times New Roman" w:cs="Times New Roman"/>
                <w:sz w:val="24"/>
                <w:szCs w:val="24"/>
              </w:rPr>
              <w:t xml:space="preserve"> Possibly excessive serotonergic stimulation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carbamazepine:</w:t>
            </w:r>
            <w:r w:rsidRPr="00904CF1">
              <w:rPr>
                <w:rFonts w:ascii="Times New Roman" w:eastAsia="Times New Roman" w:hAnsi="Times New Roman" w:cs="Times New Roman"/>
                <w:sz w:val="24"/>
                <w:szCs w:val="24"/>
              </w:rPr>
              <w:t xml:space="preserve"> Decreased trazodone level</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clonidine:</w:t>
            </w:r>
            <w:r w:rsidRPr="00904CF1">
              <w:rPr>
                <w:rFonts w:ascii="Times New Roman" w:eastAsia="Times New Roman" w:hAnsi="Times New Roman" w:cs="Times New Roman"/>
                <w:sz w:val="24"/>
                <w:szCs w:val="24"/>
              </w:rPr>
              <w:t xml:space="preserve"> Interference with clonidine’s antihypertensive effect</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digoxin:</w:t>
            </w:r>
            <w:r w:rsidRPr="00904CF1">
              <w:rPr>
                <w:rFonts w:ascii="Times New Roman" w:eastAsia="Times New Roman" w:hAnsi="Times New Roman" w:cs="Times New Roman"/>
                <w:sz w:val="24"/>
                <w:szCs w:val="24"/>
              </w:rPr>
              <w:t xml:space="preserve"> Possibly increased blood digoxin level and risk of digitalis toxicity</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erythromycin, indinavir, itraconazole, ketoconazole, nefazodone, protease inhibitors, ritonavir:</w:t>
            </w:r>
            <w:r w:rsidRPr="00904CF1">
              <w:rPr>
                <w:rFonts w:ascii="Times New Roman" w:eastAsia="Times New Roman" w:hAnsi="Times New Roman" w:cs="Times New Roman"/>
                <w:sz w:val="24"/>
                <w:szCs w:val="24"/>
              </w:rPr>
              <w:t xml:space="preserve"> Possibly increased blood trazodone level with increased risk of adverse effects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MAO inhibitors:</w:t>
            </w:r>
            <w:r w:rsidRPr="00904CF1">
              <w:rPr>
                <w:rFonts w:ascii="Times New Roman" w:eastAsia="Times New Roman" w:hAnsi="Times New Roman" w:cs="Times New Roman"/>
                <w:sz w:val="24"/>
                <w:szCs w:val="24"/>
              </w:rPr>
              <w:t xml:space="preserve"> Increased serotonin effects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warfarin:</w:t>
            </w:r>
            <w:r w:rsidRPr="00904CF1">
              <w:rPr>
                <w:rFonts w:ascii="Times New Roman" w:eastAsia="Times New Roman" w:hAnsi="Times New Roman" w:cs="Times New Roman"/>
                <w:sz w:val="24"/>
                <w:szCs w:val="24"/>
              </w:rPr>
              <w:t xml:space="preserve"> Decreased anticoagulation response</w:t>
            </w:r>
          </w:p>
          <w:p w:rsidR="00904CF1" w:rsidRPr="00904CF1" w:rsidRDefault="00904CF1" w:rsidP="00904CF1">
            <w:pPr>
              <w:rPr>
                <w:rFonts w:ascii="Times New Roman" w:eastAsia="Times New Roman" w:hAnsi="Times New Roman" w:cs="Times New Roman"/>
                <w:b/>
                <w:bCs/>
                <w:sz w:val="24"/>
                <w:szCs w:val="24"/>
              </w:rPr>
            </w:pPr>
            <w:r w:rsidRPr="00904CF1">
              <w:rPr>
                <w:rFonts w:ascii="Times New Roman" w:eastAsia="Times New Roman" w:hAnsi="Times New Roman" w:cs="Times New Roman"/>
                <w:b/>
                <w:bCs/>
                <w:sz w:val="24"/>
                <w:szCs w:val="24"/>
              </w:rPr>
              <w:t>Activities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alcohol use:</w:t>
            </w:r>
            <w:r w:rsidRPr="00904CF1">
              <w:rPr>
                <w:rFonts w:ascii="Times New Roman" w:eastAsia="Times New Roman" w:hAnsi="Times New Roman" w:cs="Times New Roman"/>
                <w:sz w:val="24"/>
                <w:szCs w:val="24"/>
              </w:rPr>
              <w:t xml:space="preserve"> Increased CNS depression, risk of respiratory depression and hypotension</w:t>
            </w:r>
          </w:p>
          <w:p w:rsidR="000C2610" w:rsidRDefault="000C2610" w:rsidP="008C3DCA"/>
        </w:tc>
      </w:tr>
    </w:tbl>
    <w:p w:rsidR="00904CF1" w:rsidRDefault="00904CF1" w:rsidP="000C2610">
      <w:pPr>
        <w:jc w:val="center"/>
      </w:pPr>
    </w:p>
    <w:p w:rsidR="00904CF1" w:rsidRDefault="00904CF1">
      <w:r>
        <w:br w:type="page"/>
      </w:r>
    </w:p>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904CF1" w:rsidRDefault="00904CF1" w:rsidP="00904CF1">
      <w:r>
        <w:t>venlafaxine (Effexor)</w:t>
      </w:r>
    </w:p>
    <w:p w:rsidR="000C2610" w:rsidRDefault="000C2610" w:rsidP="000C2610">
      <w:r>
        <w:t xml:space="preserve">Medication Classification: </w:t>
      </w:r>
      <w:r w:rsidR="00904CF1">
        <w:t xml:space="preserve"> selective serotonin norepinephrine reuptake inhibitors</w:t>
      </w:r>
    </w:p>
    <w:p w:rsidR="000C2610" w:rsidRDefault="000C2610" w:rsidP="000C2610">
      <w:r>
        <w:t xml:space="preserve">Expected Pharmacological Action (s): </w:t>
      </w:r>
      <w:r w:rsidR="00904CF1">
        <w:t>inhibits serotonin and norepinehrine reuptake in the CNS</w:t>
      </w:r>
    </w:p>
    <w:p w:rsidR="000C2610" w:rsidRDefault="000C2610" w:rsidP="000C2610">
      <w:r>
        <w:t xml:space="preserve">Therapeutic Use: </w:t>
      </w:r>
      <w:r w:rsidR="00904CF1">
        <w:t>Decrease in depressive sypmtomatology, with fewer  relapses/recurrences. Decreased anxiety. Decreased panic attacks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0C2610" w:rsidRDefault="00904CF1" w:rsidP="008C3DCA">
            <w:r>
              <w:t>NMS, seizures, suicidal thoughts, abnormal dreams, anxiety, dizziness, headache, insomnia, sexual dysfunction, serotonin syndrome, ecchymoses, parethsia, altered taste, anorexia</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904CF1" w:rsidP="008C3DCA">
            <w:r>
              <w:t xml:space="preserve">Fatal reactions with MAOI, 2 wk wait period between medication uses, CNS depressant with alcohol, lithium can increase  serotonin levels, increased blood levels with haloperidol. </w:t>
            </w:r>
          </w:p>
        </w:tc>
      </w:tr>
    </w:tbl>
    <w:p w:rsidR="000C2610" w:rsidRDefault="000C2610" w:rsidP="000C2610"/>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Nursing Interventions</w:t>
            </w:r>
          </w:p>
        </w:tc>
        <w:tc>
          <w:tcPr>
            <w:tcW w:w="4788" w:type="dxa"/>
          </w:tcPr>
          <w:p w:rsidR="000C2610" w:rsidRDefault="000C2610" w:rsidP="008C3DCA">
            <w:pPr>
              <w:jc w:val="center"/>
            </w:pPr>
            <w:r>
              <w:t>Client Education</w:t>
            </w:r>
          </w:p>
        </w:tc>
      </w:tr>
      <w:tr w:rsidR="000C2610" w:rsidTr="008C3DCA">
        <w:tc>
          <w:tcPr>
            <w:tcW w:w="4788" w:type="dxa"/>
          </w:tcPr>
          <w:p w:rsidR="000C2610" w:rsidRDefault="00904CF1" w:rsidP="008C3DCA">
            <w:r>
              <w:t xml:space="preserve">Assess mental status and suicidal ideations. Monitor appetite and nutrition. Monitor for s/s of NMS and SS. </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904CF1" w:rsidP="008C3DCA">
            <w:r>
              <w:t xml:space="preserve">Teach to communicate all medications, no MAOIs. Watch for new or increased depression. S/S of serotonin syndrome. May cause drowsiness, caution until they know how it will </w:t>
            </w:r>
            <w:r w:rsidR="00E602ED">
              <w:t>affect</w:t>
            </w:r>
            <w:r>
              <w:t xml:space="preserve"> them. </w:t>
            </w:r>
          </w:p>
        </w:tc>
      </w:tr>
    </w:tbl>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76495C" w:rsidRDefault="0076495C" w:rsidP="0076495C">
      <w:r>
        <w:t>clonazepam (Klonopin)</w:t>
      </w:r>
    </w:p>
    <w:p w:rsidR="000C2610" w:rsidRDefault="000C2610" w:rsidP="000C2610">
      <w:r>
        <w:t xml:space="preserve">Medication Classification: </w:t>
      </w:r>
      <w:r w:rsidR="0076495C">
        <w:t>anticonvulsants</w:t>
      </w:r>
    </w:p>
    <w:p w:rsidR="000C2610" w:rsidRDefault="000C2610" w:rsidP="000C2610">
      <w:r>
        <w:t xml:space="preserve">Expected Pharmacological Action (s): </w:t>
      </w:r>
      <w:r w:rsidR="0076495C">
        <w:t>anticonvulsant effects may be due to presynaptic inhibition. Produces sedative effects in the CNS, probably by stimulating inhibitory GABA receptors.</w:t>
      </w:r>
    </w:p>
    <w:p w:rsidR="000C2610" w:rsidRDefault="000C2610" w:rsidP="000C2610">
      <w:r>
        <w:t xml:space="preserve">Therapeutic Use: </w:t>
      </w:r>
      <w:r w:rsidR="0076495C">
        <w:t>prevention of seizures. Decreased manifestations of panic disorders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CNS: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Ataxia, confusion, depression, dizziness, drowsiness, emotional lability, fatigue, headache, memory loss, nervousness, reduced intellectual ability</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CV:</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Palpitations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EENT:</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Blurred vision, eyelid spasm, increased salivation, loss of taste, pharyngitis, rhinitis, sinusitis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GI:</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Abdominal pain, anorexia, constipation</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GU:</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Difficult ejaculation, dysmenorrhea, dysuria, enuresis, impotence, nocturia, urine retention, UTI</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HEME:MS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Anemia, eosinophilia, leukopenia, thrombocytopenia : Dysarthria, myalgia</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RESP:</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Bronchitis, cough</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Other</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 Allergic reaction</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D56CAE" w:rsidRPr="00D56CAE" w:rsidRDefault="00D56CAE" w:rsidP="00D56CAE">
            <w:pPr>
              <w:rPr>
                <w:rFonts w:ascii="Times New Roman" w:eastAsia="Times New Roman" w:hAnsi="Times New Roman" w:cs="Times New Roman"/>
                <w:b/>
                <w:bCs/>
                <w:sz w:val="24"/>
                <w:szCs w:val="24"/>
              </w:rPr>
            </w:pPr>
            <w:r w:rsidRPr="00D56CAE">
              <w:rPr>
                <w:rFonts w:ascii="Times New Roman" w:eastAsia="Times New Roman" w:hAnsi="Times New Roman" w:cs="Times New Roman"/>
                <w:b/>
                <w:bCs/>
                <w:sz w:val="24"/>
                <w:szCs w:val="24"/>
              </w:rPr>
              <w:t>Drugs</w:t>
            </w:r>
          </w:p>
          <w:p w:rsidR="00D56CAE" w:rsidRPr="00D56CAE" w:rsidRDefault="00D56CAE" w:rsidP="00D56CAE">
            <w:pPr>
              <w:rPr>
                <w:rFonts w:ascii="Times New Roman" w:eastAsia="Times New Roman" w:hAnsi="Times New Roman" w:cs="Times New Roman"/>
                <w:sz w:val="24"/>
                <w:szCs w:val="24"/>
              </w:rPr>
            </w:pPr>
            <w:r w:rsidRPr="00D56CAE">
              <w:rPr>
                <w:rFonts w:ascii="Times New Roman" w:eastAsia="Times New Roman" w:hAnsi="Times New Roman" w:cs="Times New Roman"/>
                <w:i/>
                <w:iCs/>
                <w:sz w:val="24"/>
                <w:szCs w:val="24"/>
              </w:rPr>
              <w:t>antianxiety drugs, barbiturates, MAO inhibitors, opioids, phenothiazines, tricyclic anti-depressants:</w:t>
            </w:r>
            <w:r w:rsidRPr="00D56CAE">
              <w:rPr>
                <w:rFonts w:ascii="Times New Roman" w:eastAsia="Times New Roman" w:hAnsi="Times New Roman" w:cs="Times New Roman"/>
                <w:sz w:val="24"/>
                <w:szCs w:val="24"/>
              </w:rPr>
              <w:t xml:space="preserve"> Increased CNS depression</w:t>
            </w:r>
          </w:p>
          <w:p w:rsidR="00D56CAE" w:rsidRPr="00D56CAE" w:rsidRDefault="00D56CAE" w:rsidP="00D56CAE">
            <w:pPr>
              <w:rPr>
                <w:rFonts w:ascii="Times New Roman" w:eastAsia="Times New Roman" w:hAnsi="Times New Roman" w:cs="Times New Roman"/>
                <w:b/>
                <w:bCs/>
                <w:sz w:val="24"/>
                <w:szCs w:val="24"/>
              </w:rPr>
            </w:pPr>
            <w:r w:rsidRPr="00D56CAE">
              <w:rPr>
                <w:rFonts w:ascii="Times New Roman" w:eastAsia="Times New Roman" w:hAnsi="Times New Roman" w:cs="Times New Roman"/>
                <w:b/>
                <w:bCs/>
                <w:sz w:val="24"/>
                <w:szCs w:val="24"/>
              </w:rPr>
              <w:t>Activities</w:t>
            </w:r>
          </w:p>
          <w:p w:rsidR="00D56CAE" w:rsidRPr="00D56CAE" w:rsidRDefault="00D56CAE" w:rsidP="00D56CAE">
            <w:pPr>
              <w:rPr>
                <w:rFonts w:ascii="Times New Roman" w:eastAsia="Times New Roman" w:hAnsi="Times New Roman" w:cs="Times New Roman"/>
                <w:sz w:val="24"/>
                <w:szCs w:val="24"/>
              </w:rPr>
            </w:pPr>
            <w:r w:rsidRPr="00D56CAE">
              <w:rPr>
                <w:rFonts w:ascii="Times New Roman" w:eastAsia="Times New Roman" w:hAnsi="Times New Roman" w:cs="Times New Roman"/>
                <w:i/>
                <w:iCs/>
                <w:sz w:val="24"/>
                <w:szCs w:val="24"/>
              </w:rPr>
              <w:t>alcohol use:</w:t>
            </w:r>
            <w:r w:rsidRPr="00D56CAE">
              <w:rPr>
                <w:rFonts w:ascii="Times New Roman" w:eastAsia="Times New Roman" w:hAnsi="Times New Roman" w:cs="Times New Roman"/>
                <w:sz w:val="24"/>
                <w:szCs w:val="24"/>
              </w:rPr>
              <w:t xml:space="preserve"> Increased CNS depression</w:t>
            </w:r>
          </w:p>
          <w:p w:rsidR="000C2610" w:rsidRDefault="000C2610" w:rsidP="008C3DCA"/>
        </w:tc>
      </w:tr>
    </w:tbl>
    <w:p w:rsidR="009302A4" w:rsidRDefault="009302A4" w:rsidP="009A5583"/>
    <w:p w:rsidR="009302A4" w:rsidRDefault="009302A4">
      <w:r>
        <w:br w:type="page"/>
      </w:r>
    </w:p>
    <w:p w:rsidR="0076495C" w:rsidRDefault="009A5583" w:rsidP="009A5583">
      <w:r>
        <w:lastRenderedPageBreak/>
        <w:t xml:space="preserve">Nursing </w:t>
      </w:r>
      <w:r w:rsidR="00E602ED">
        <w:t>Interventions</w:t>
      </w:r>
      <w:r>
        <w:t>:</w:t>
      </w:r>
    </w:p>
    <w:p w:rsidR="009302A4" w:rsidRPr="009302A4" w:rsidRDefault="009302A4" w:rsidP="00930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02A4">
        <w:rPr>
          <w:rFonts w:ascii="Times New Roman" w:eastAsia="Times New Roman" w:hAnsi="Times New Roman" w:cs="Times New Roman"/>
          <w:sz w:val="24"/>
          <w:szCs w:val="24"/>
        </w:rPr>
        <w:t xml:space="preserve">Use clonazepam cautiously in patients with renal failure, mixed seizure disorder (because drug can increase the risk of generalized tonic-clonic seizures), or respiratory disease and troublesome secretions (because clonazepam increases salivation) and in elderly patients (because they’re more sensitive to drug’s CNS effects). </w:t>
      </w:r>
    </w:p>
    <w:p w:rsidR="009302A4" w:rsidRPr="009302A4" w:rsidRDefault="009302A4" w:rsidP="00930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02A4">
        <w:rPr>
          <w:rFonts w:ascii="Times New Roman" w:eastAsia="Times New Roman" w:hAnsi="Times New Roman" w:cs="Times New Roman"/>
          <w:sz w:val="24"/>
          <w:szCs w:val="24"/>
        </w:rPr>
        <w:t xml:space="preserve">Monitor blood drug level, CBC, and liver function test results during long-term or high-dose therapy, as ordered. </w:t>
      </w:r>
    </w:p>
    <w:p w:rsidR="009302A4" w:rsidRPr="009302A4" w:rsidRDefault="009302A4" w:rsidP="00930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02A4">
        <w:rPr>
          <w:rFonts w:ascii="Times New Roman" w:eastAsia="Times New Roman" w:hAnsi="Times New Roman" w:cs="Times New Roman"/>
          <w:sz w:val="24"/>
          <w:szCs w:val="24"/>
        </w:rPr>
        <w:t>WARNING Don’t stop drug abruptly; expect to taper dosage gradually to avoid withdrawal symptoms and seizures.</w:t>
      </w:r>
    </w:p>
    <w:p w:rsidR="009A5583" w:rsidRDefault="009A5583" w:rsidP="009A5583"/>
    <w:p w:rsidR="009A5583" w:rsidRDefault="009A5583" w:rsidP="009A5583">
      <w:r>
        <w:t>Client Educations:</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Instruct patient to take drug exactly as prescribed. Explain that stopping abruptly can cause seizures and withdrawal symptoms.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Advise patient to avoid alcohol and sleep-inducing drugs during therapy. Instruct him to consult prescriber before taking any OTC drugs.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Urge patient to carry medical identification of his seizure disorder and drug therapy.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Warn patient about possible drowsiness.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Instruct patient to report severe dizziness, persistent drowsiness, palpitations, difficulty urinating, seizure activity, and other disruptive adverse reactions.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Suggest that parents monitor child’s performance in school because clonazepam can cause drowsiness or inattentiveness. </w:t>
      </w:r>
    </w:p>
    <w:p w:rsidR="00450D64" w:rsidRDefault="00450D64" w:rsidP="009A5583"/>
    <w:p w:rsidR="0076495C" w:rsidRDefault="0076495C">
      <w:r>
        <w:br w:type="page"/>
      </w:r>
    </w:p>
    <w:p w:rsidR="000C2610" w:rsidRDefault="000C2610" w:rsidP="000C2610">
      <w:pPr>
        <w:jc w:val="center"/>
      </w:pPr>
      <w:r>
        <w:lastRenderedPageBreak/>
        <w:t xml:space="preserve">Psychiatric Nursing </w:t>
      </w:r>
    </w:p>
    <w:p w:rsidR="000435A8" w:rsidRDefault="000C2610" w:rsidP="000435A8">
      <w:pPr>
        <w:jc w:val="center"/>
      </w:pPr>
      <w:r>
        <w:t>Client Medication Profile worksheet</w:t>
      </w:r>
    </w:p>
    <w:p w:rsidR="000435A8" w:rsidRDefault="003A5443" w:rsidP="000435A8">
      <w:r>
        <w:t>Flovent HFA</w:t>
      </w:r>
    </w:p>
    <w:p w:rsidR="000C2610" w:rsidRDefault="000C2610" w:rsidP="002228BA">
      <w:r>
        <w:t xml:space="preserve">Medication Classification: </w:t>
      </w:r>
      <w:r w:rsidR="002228BA">
        <w:t>corticosteroids</w:t>
      </w:r>
    </w:p>
    <w:p w:rsidR="002228BA" w:rsidRDefault="000C2610" w:rsidP="002228BA">
      <w:r>
        <w:t xml:space="preserve">Expected Pharmacological Action (s): </w:t>
      </w:r>
      <w:r w:rsidR="002228BA">
        <w:t>potent, locally acting anit-inflammatory and immune modifier</w:t>
      </w:r>
    </w:p>
    <w:p w:rsidR="000C2610" w:rsidRDefault="000C2610" w:rsidP="000C2610">
      <w:r>
        <w:t xml:space="preserve">Therapeutic Use: </w:t>
      </w:r>
      <w:r w:rsidR="002228BA">
        <w:t>decrease frequency and severity of asthma attacks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CNS:</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Confusion, decreased concentration, dizziness, drowsiness, fever, headache, nervousness, vertigo</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CV:</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Palpitations, tachycardia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EENT:</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Accommodation disturbances, blurred vision, dry mouth, eye pain, photophobia, worsening of glaucoma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GI:</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Constipation, nausea, vomiting</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GU:</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Dysuria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HEME:</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Eosinophilia, leukopenia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SKIN:</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Decreased sweating, dermatoses, urticaria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CNS:</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Confusion, decreased concentration, dizziness, drowsiness, fever, headache, nervousness, vertigo</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CV:</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Palpitations, tachycardia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EENT:</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Accommodation disturbances, blurred vision, dry mouth, eye pain, photophobia, worsening of glaucoma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GI:</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Constipation, nausea, vomiting</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GU:</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Dysuria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HEME:</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Eosinophilia, leukopenia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lastRenderedPageBreak/>
              <w:t>SKIN:</w:t>
            </w:r>
          </w:p>
          <w:p w:rsidR="000C2610" w:rsidRPr="00A867D6" w:rsidRDefault="00A867D6" w:rsidP="008C3DCA">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Decreased sweating, dermatoses, urticaria</w:t>
            </w:r>
          </w:p>
          <w:p w:rsidR="000C2610" w:rsidRDefault="000C2610" w:rsidP="008C3DCA"/>
        </w:tc>
        <w:tc>
          <w:tcPr>
            <w:tcW w:w="4788" w:type="dxa"/>
          </w:tcPr>
          <w:p w:rsidR="00A867D6" w:rsidRPr="00A867D6" w:rsidRDefault="00A867D6" w:rsidP="00A867D6">
            <w:pPr>
              <w:rPr>
                <w:rFonts w:ascii="Times New Roman" w:eastAsia="Times New Roman" w:hAnsi="Times New Roman" w:cs="Times New Roman"/>
                <w:b/>
                <w:bCs/>
                <w:sz w:val="24"/>
                <w:szCs w:val="24"/>
              </w:rPr>
            </w:pPr>
            <w:r w:rsidRPr="00A867D6">
              <w:rPr>
                <w:rFonts w:ascii="Times New Roman" w:eastAsia="Times New Roman" w:hAnsi="Times New Roman" w:cs="Times New Roman"/>
                <w:b/>
                <w:bCs/>
                <w:sz w:val="24"/>
                <w:szCs w:val="24"/>
              </w:rPr>
              <w:lastRenderedPageBreak/>
              <w:t>Drugs</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i/>
                <w:iCs/>
                <w:sz w:val="24"/>
                <w:szCs w:val="24"/>
              </w:rPr>
              <w:t>bethanechol, metoclopramide</w:t>
            </w:r>
            <w:r w:rsidRPr="00A867D6">
              <w:rPr>
                <w:rFonts w:ascii="Times New Roman" w:eastAsia="Times New Roman" w:hAnsi="Times New Roman" w:cs="Times New Roman"/>
                <w:sz w:val="24"/>
                <w:szCs w:val="24"/>
              </w:rPr>
              <w:t>: Possibly antagonized GI motility effects of these drugs</w:t>
            </w:r>
          </w:p>
          <w:p w:rsidR="000C2610" w:rsidRDefault="000C2610" w:rsidP="008C3DCA"/>
        </w:tc>
      </w:tr>
    </w:tbl>
    <w:p w:rsidR="000C2610" w:rsidRDefault="000C2610" w:rsidP="000C2610"/>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Nursing Interventions</w:t>
            </w:r>
          </w:p>
        </w:tc>
        <w:tc>
          <w:tcPr>
            <w:tcW w:w="4788" w:type="dxa"/>
          </w:tcPr>
          <w:p w:rsidR="000C2610" w:rsidRDefault="000C2610" w:rsidP="008C3DCA">
            <w:pPr>
              <w:jc w:val="center"/>
            </w:pPr>
            <w:r>
              <w:t>Client Education</w:t>
            </w:r>
          </w:p>
        </w:tc>
      </w:tr>
      <w:tr w:rsidR="000C2610" w:rsidTr="008C3DCA">
        <w:tc>
          <w:tcPr>
            <w:tcW w:w="4788" w:type="dxa"/>
          </w:tcPr>
          <w:p w:rsidR="000C2610" w:rsidRDefault="006F0030" w:rsidP="008C3DCA">
            <w:r>
              <w:t>Monitor for eye pain if patient has glaucoma because flavoxate’s anticholinergic effects may worsen glaucoma</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Caution patient about possible dry mouth and photophobia. Advise her to wear sunglasses outdoors, and suggest sugarless candy or gum, ice chips, sips of water, or saliva substitute for dry mouth. </w:t>
            </w:r>
          </w:p>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Advise patient to avoid potentially hazardous activities until CNS effects of flavoxate are known. </w:t>
            </w:r>
          </w:p>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Caution patient not to become overheated or to take hot baths or saunas because drug reduces sweating, which can lead to dizziness, fainting, or heatstroke. </w:t>
            </w:r>
          </w:p>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Instruct patient to notify prescriber immediately if she experiences confusion, drowsiness, dysuria, headache, high fever, hives, nausea, nervousness, palpitations, rash, tachycardia, vertigo, vision problems, vomiting, or worsening dry mouth. </w:t>
            </w:r>
          </w:p>
          <w:p w:rsidR="000C2610" w:rsidRDefault="000C2610" w:rsidP="008C3DCA"/>
        </w:tc>
      </w:tr>
    </w:tbl>
    <w:p w:rsidR="006F0030" w:rsidRDefault="006F0030" w:rsidP="000C2610">
      <w:pPr>
        <w:jc w:val="center"/>
      </w:pPr>
    </w:p>
    <w:p w:rsidR="006F0030" w:rsidRDefault="006F0030">
      <w:r>
        <w:br w:type="page"/>
      </w:r>
    </w:p>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6F0030" w:rsidRDefault="006F0030" w:rsidP="000C2610">
      <w:r>
        <w:t>Combivent</w:t>
      </w:r>
    </w:p>
    <w:p w:rsidR="000C2610" w:rsidRDefault="000C2610" w:rsidP="000C2610">
      <w:r>
        <w:t>Medication Classification:</w:t>
      </w:r>
      <w:r w:rsidR="006F0030">
        <w:t xml:space="preserve"> </w:t>
      </w:r>
      <w:r w:rsidR="00E602ED">
        <w:t>bronchodilators</w:t>
      </w:r>
      <w:r>
        <w:t xml:space="preserve"> </w:t>
      </w:r>
    </w:p>
    <w:p w:rsidR="000C2610" w:rsidRDefault="000C2610" w:rsidP="000C2610">
      <w:r>
        <w:t xml:space="preserve">Expected Pharmacological Action (s): </w:t>
      </w:r>
      <w:r w:rsidR="006F0030">
        <w:t>relaxation of airway smooth muscle with subsequent bronchodilation</w:t>
      </w:r>
    </w:p>
    <w:p w:rsidR="000C2610" w:rsidRDefault="000C2610" w:rsidP="000C2610">
      <w:r>
        <w:t xml:space="preserve">Therapeutic Use: </w:t>
      </w:r>
      <w:r w:rsidR="006F0030">
        <w:t>bronchodialation</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0C2610" w:rsidRDefault="006F0030" w:rsidP="008C3DCA">
            <w:r>
              <w:t>Nervousness, restlessness, tremor, paradoxical bronchospasms, chest pain, palpitations</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6F0030" w:rsidP="008C3DCA">
            <w:r>
              <w:t xml:space="preserve">Beta blockers have negate therapeutic effect. May decrease digoxin levels. Hypokalemia increase risk of dig toxicity. </w:t>
            </w:r>
          </w:p>
        </w:tc>
      </w:tr>
    </w:tbl>
    <w:p w:rsidR="00AF0F09" w:rsidRDefault="006F0030">
      <w:r>
        <w:t>Nursing Interventions: Assess lung sounds and B/P before use. Monitor pulmonary function. Observe for wheezing.</w:t>
      </w:r>
    </w:p>
    <w:p w:rsidR="006F0030" w:rsidRDefault="006F0030">
      <w:r>
        <w:t>Client education: Take as directed. If symptoms not relieved immediately seek help. Prime with 4 sprays. Notify health care provider if there is no response or if full canister is used in 2 wks. OD in adolescents can cause heart damage and permanent arrhythmias.</w:t>
      </w:r>
    </w:p>
    <w:sectPr w:rsidR="006F0030" w:rsidSect="00AF0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C154E"/>
    <w:multiLevelType w:val="multilevel"/>
    <w:tmpl w:val="FEB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AF2486"/>
    <w:multiLevelType w:val="multilevel"/>
    <w:tmpl w:val="B9F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557324"/>
    <w:multiLevelType w:val="multilevel"/>
    <w:tmpl w:val="E92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610"/>
    <w:rsid w:val="000435A8"/>
    <w:rsid w:val="000C2610"/>
    <w:rsid w:val="002228BA"/>
    <w:rsid w:val="003A5443"/>
    <w:rsid w:val="00450D64"/>
    <w:rsid w:val="006B7769"/>
    <w:rsid w:val="006F0030"/>
    <w:rsid w:val="0076495C"/>
    <w:rsid w:val="00904CF1"/>
    <w:rsid w:val="009302A4"/>
    <w:rsid w:val="009A5583"/>
    <w:rsid w:val="00A867D6"/>
    <w:rsid w:val="00AE703F"/>
    <w:rsid w:val="00AF0F09"/>
    <w:rsid w:val="00D56CAE"/>
    <w:rsid w:val="00E60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440140">
      <w:bodyDiv w:val="1"/>
      <w:marLeft w:val="0"/>
      <w:marRight w:val="0"/>
      <w:marTop w:val="0"/>
      <w:marBottom w:val="0"/>
      <w:divBdr>
        <w:top w:val="none" w:sz="0" w:space="0" w:color="auto"/>
        <w:left w:val="none" w:sz="0" w:space="0" w:color="auto"/>
        <w:bottom w:val="none" w:sz="0" w:space="0" w:color="auto"/>
        <w:right w:val="none" w:sz="0" w:space="0" w:color="auto"/>
      </w:divBdr>
      <w:divsChild>
        <w:div w:id="943225324">
          <w:marLeft w:val="0"/>
          <w:marRight w:val="0"/>
          <w:marTop w:val="0"/>
          <w:marBottom w:val="0"/>
          <w:divBdr>
            <w:top w:val="none" w:sz="0" w:space="0" w:color="auto"/>
            <w:left w:val="none" w:sz="0" w:space="0" w:color="auto"/>
            <w:bottom w:val="none" w:sz="0" w:space="0" w:color="auto"/>
            <w:right w:val="none" w:sz="0" w:space="0" w:color="auto"/>
          </w:divBdr>
          <w:divsChild>
            <w:div w:id="239483676">
              <w:marLeft w:val="0"/>
              <w:marRight w:val="0"/>
              <w:marTop w:val="0"/>
              <w:marBottom w:val="0"/>
              <w:divBdr>
                <w:top w:val="none" w:sz="0" w:space="0" w:color="auto"/>
                <w:left w:val="none" w:sz="0" w:space="0" w:color="auto"/>
                <w:bottom w:val="none" w:sz="0" w:space="0" w:color="auto"/>
                <w:right w:val="none" w:sz="0" w:space="0" w:color="auto"/>
              </w:divBdr>
            </w:div>
          </w:divsChild>
        </w:div>
        <w:div w:id="2124301305">
          <w:marLeft w:val="0"/>
          <w:marRight w:val="0"/>
          <w:marTop w:val="0"/>
          <w:marBottom w:val="0"/>
          <w:divBdr>
            <w:top w:val="none" w:sz="0" w:space="0" w:color="auto"/>
            <w:left w:val="none" w:sz="0" w:space="0" w:color="auto"/>
            <w:bottom w:val="none" w:sz="0" w:space="0" w:color="auto"/>
            <w:right w:val="none" w:sz="0" w:space="0" w:color="auto"/>
          </w:divBdr>
          <w:divsChild>
            <w:div w:id="1893077660">
              <w:marLeft w:val="0"/>
              <w:marRight w:val="0"/>
              <w:marTop w:val="0"/>
              <w:marBottom w:val="0"/>
              <w:divBdr>
                <w:top w:val="none" w:sz="0" w:space="0" w:color="auto"/>
                <w:left w:val="none" w:sz="0" w:space="0" w:color="auto"/>
                <w:bottom w:val="none" w:sz="0" w:space="0" w:color="auto"/>
                <w:right w:val="none" w:sz="0" w:space="0" w:color="auto"/>
              </w:divBdr>
            </w:div>
          </w:divsChild>
        </w:div>
        <w:div w:id="178739763">
          <w:marLeft w:val="0"/>
          <w:marRight w:val="0"/>
          <w:marTop w:val="0"/>
          <w:marBottom w:val="0"/>
          <w:divBdr>
            <w:top w:val="none" w:sz="0" w:space="0" w:color="auto"/>
            <w:left w:val="none" w:sz="0" w:space="0" w:color="auto"/>
            <w:bottom w:val="none" w:sz="0" w:space="0" w:color="auto"/>
            <w:right w:val="none" w:sz="0" w:space="0" w:color="auto"/>
          </w:divBdr>
          <w:divsChild>
            <w:div w:id="980812483">
              <w:marLeft w:val="0"/>
              <w:marRight w:val="0"/>
              <w:marTop w:val="0"/>
              <w:marBottom w:val="0"/>
              <w:divBdr>
                <w:top w:val="none" w:sz="0" w:space="0" w:color="auto"/>
                <w:left w:val="none" w:sz="0" w:space="0" w:color="auto"/>
                <w:bottom w:val="none" w:sz="0" w:space="0" w:color="auto"/>
                <w:right w:val="none" w:sz="0" w:space="0" w:color="auto"/>
              </w:divBdr>
            </w:div>
          </w:divsChild>
        </w:div>
        <w:div w:id="1662924742">
          <w:marLeft w:val="0"/>
          <w:marRight w:val="0"/>
          <w:marTop w:val="0"/>
          <w:marBottom w:val="0"/>
          <w:divBdr>
            <w:top w:val="none" w:sz="0" w:space="0" w:color="auto"/>
            <w:left w:val="none" w:sz="0" w:space="0" w:color="auto"/>
            <w:bottom w:val="none" w:sz="0" w:space="0" w:color="auto"/>
            <w:right w:val="none" w:sz="0" w:space="0" w:color="auto"/>
          </w:divBdr>
          <w:divsChild>
            <w:div w:id="209534102">
              <w:marLeft w:val="0"/>
              <w:marRight w:val="0"/>
              <w:marTop w:val="0"/>
              <w:marBottom w:val="0"/>
              <w:divBdr>
                <w:top w:val="none" w:sz="0" w:space="0" w:color="auto"/>
                <w:left w:val="none" w:sz="0" w:space="0" w:color="auto"/>
                <w:bottom w:val="none" w:sz="0" w:space="0" w:color="auto"/>
                <w:right w:val="none" w:sz="0" w:space="0" w:color="auto"/>
              </w:divBdr>
            </w:div>
          </w:divsChild>
        </w:div>
        <w:div w:id="976452853">
          <w:marLeft w:val="0"/>
          <w:marRight w:val="0"/>
          <w:marTop w:val="0"/>
          <w:marBottom w:val="0"/>
          <w:divBdr>
            <w:top w:val="none" w:sz="0" w:space="0" w:color="auto"/>
            <w:left w:val="none" w:sz="0" w:space="0" w:color="auto"/>
            <w:bottom w:val="none" w:sz="0" w:space="0" w:color="auto"/>
            <w:right w:val="none" w:sz="0" w:space="0" w:color="auto"/>
          </w:divBdr>
          <w:divsChild>
            <w:div w:id="1213149976">
              <w:marLeft w:val="0"/>
              <w:marRight w:val="0"/>
              <w:marTop w:val="0"/>
              <w:marBottom w:val="0"/>
              <w:divBdr>
                <w:top w:val="none" w:sz="0" w:space="0" w:color="auto"/>
                <w:left w:val="none" w:sz="0" w:space="0" w:color="auto"/>
                <w:bottom w:val="none" w:sz="0" w:space="0" w:color="auto"/>
                <w:right w:val="none" w:sz="0" w:space="0" w:color="auto"/>
              </w:divBdr>
            </w:div>
          </w:divsChild>
        </w:div>
        <w:div w:id="1783527590">
          <w:marLeft w:val="0"/>
          <w:marRight w:val="0"/>
          <w:marTop w:val="0"/>
          <w:marBottom w:val="0"/>
          <w:divBdr>
            <w:top w:val="none" w:sz="0" w:space="0" w:color="auto"/>
            <w:left w:val="none" w:sz="0" w:space="0" w:color="auto"/>
            <w:bottom w:val="none" w:sz="0" w:space="0" w:color="auto"/>
            <w:right w:val="none" w:sz="0" w:space="0" w:color="auto"/>
          </w:divBdr>
          <w:divsChild>
            <w:div w:id="1598245419">
              <w:marLeft w:val="0"/>
              <w:marRight w:val="0"/>
              <w:marTop w:val="0"/>
              <w:marBottom w:val="0"/>
              <w:divBdr>
                <w:top w:val="none" w:sz="0" w:space="0" w:color="auto"/>
                <w:left w:val="none" w:sz="0" w:space="0" w:color="auto"/>
                <w:bottom w:val="none" w:sz="0" w:space="0" w:color="auto"/>
                <w:right w:val="none" w:sz="0" w:space="0" w:color="auto"/>
              </w:divBdr>
            </w:div>
          </w:divsChild>
        </w:div>
        <w:div w:id="639191332">
          <w:marLeft w:val="0"/>
          <w:marRight w:val="0"/>
          <w:marTop w:val="0"/>
          <w:marBottom w:val="0"/>
          <w:divBdr>
            <w:top w:val="none" w:sz="0" w:space="0" w:color="auto"/>
            <w:left w:val="none" w:sz="0" w:space="0" w:color="auto"/>
            <w:bottom w:val="none" w:sz="0" w:space="0" w:color="auto"/>
            <w:right w:val="none" w:sz="0" w:space="0" w:color="auto"/>
          </w:divBdr>
          <w:divsChild>
            <w:div w:id="2952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6535">
      <w:bodyDiv w:val="1"/>
      <w:marLeft w:val="0"/>
      <w:marRight w:val="0"/>
      <w:marTop w:val="0"/>
      <w:marBottom w:val="0"/>
      <w:divBdr>
        <w:top w:val="none" w:sz="0" w:space="0" w:color="auto"/>
        <w:left w:val="none" w:sz="0" w:space="0" w:color="auto"/>
        <w:bottom w:val="none" w:sz="0" w:space="0" w:color="auto"/>
        <w:right w:val="none" w:sz="0" w:space="0" w:color="auto"/>
      </w:divBdr>
      <w:divsChild>
        <w:div w:id="1904365894">
          <w:marLeft w:val="0"/>
          <w:marRight w:val="0"/>
          <w:marTop w:val="0"/>
          <w:marBottom w:val="0"/>
          <w:divBdr>
            <w:top w:val="none" w:sz="0" w:space="0" w:color="auto"/>
            <w:left w:val="none" w:sz="0" w:space="0" w:color="auto"/>
            <w:bottom w:val="none" w:sz="0" w:space="0" w:color="auto"/>
            <w:right w:val="none" w:sz="0" w:space="0" w:color="auto"/>
          </w:divBdr>
        </w:div>
      </w:divsChild>
    </w:div>
    <w:div w:id="748579773">
      <w:bodyDiv w:val="1"/>
      <w:marLeft w:val="0"/>
      <w:marRight w:val="0"/>
      <w:marTop w:val="0"/>
      <w:marBottom w:val="0"/>
      <w:divBdr>
        <w:top w:val="none" w:sz="0" w:space="0" w:color="auto"/>
        <w:left w:val="none" w:sz="0" w:space="0" w:color="auto"/>
        <w:bottom w:val="none" w:sz="0" w:space="0" w:color="auto"/>
        <w:right w:val="none" w:sz="0" w:space="0" w:color="auto"/>
      </w:divBdr>
      <w:divsChild>
        <w:div w:id="921256781">
          <w:marLeft w:val="0"/>
          <w:marRight w:val="0"/>
          <w:marTop w:val="0"/>
          <w:marBottom w:val="0"/>
          <w:divBdr>
            <w:top w:val="none" w:sz="0" w:space="0" w:color="auto"/>
            <w:left w:val="none" w:sz="0" w:space="0" w:color="auto"/>
            <w:bottom w:val="none" w:sz="0" w:space="0" w:color="auto"/>
            <w:right w:val="none" w:sz="0" w:space="0" w:color="auto"/>
          </w:divBdr>
          <w:divsChild>
            <w:div w:id="2144417487">
              <w:marLeft w:val="0"/>
              <w:marRight w:val="0"/>
              <w:marTop w:val="0"/>
              <w:marBottom w:val="0"/>
              <w:divBdr>
                <w:top w:val="none" w:sz="0" w:space="0" w:color="auto"/>
                <w:left w:val="none" w:sz="0" w:space="0" w:color="auto"/>
                <w:bottom w:val="none" w:sz="0" w:space="0" w:color="auto"/>
                <w:right w:val="none" w:sz="0" w:space="0" w:color="auto"/>
              </w:divBdr>
              <w:divsChild>
                <w:div w:id="6883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3309">
          <w:marLeft w:val="0"/>
          <w:marRight w:val="0"/>
          <w:marTop w:val="0"/>
          <w:marBottom w:val="0"/>
          <w:divBdr>
            <w:top w:val="none" w:sz="0" w:space="0" w:color="auto"/>
            <w:left w:val="none" w:sz="0" w:space="0" w:color="auto"/>
            <w:bottom w:val="none" w:sz="0" w:space="0" w:color="auto"/>
            <w:right w:val="none" w:sz="0" w:space="0" w:color="auto"/>
          </w:divBdr>
        </w:div>
        <w:div w:id="2062168119">
          <w:marLeft w:val="0"/>
          <w:marRight w:val="0"/>
          <w:marTop w:val="0"/>
          <w:marBottom w:val="0"/>
          <w:divBdr>
            <w:top w:val="none" w:sz="0" w:space="0" w:color="auto"/>
            <w:left w:val="none" w:sz="0" w:space="0" w:color="auto"/>
            <w:bottom w:val="none" w:sz="0" w:space="0" w:color="auto"/>
            <w:right w:val="none" w:sz="0" w:space="0" w:color="auto"/>
          </w:divBdr>
          <w:divsChild>
            <w:div w:id="567613128">
              <w:marLeft w:val="0"/>
              <w:marRight w:val="0"/>
              <w:marTop w:val="0"/>
              <w:marBottom w:val="0"/>
              <w:divBdr>
                <w:top w:val="none" w:sz="0" w:space="0" w:color="auto"/>
                <w:left w:val="none" w:sz="0" w:space="0" w:color="auto"/>
                <w:bottom w:val="none" w:sz="0" w:space="0" w:color="auto"/>
                <w:right w:val="none" w:sz="0" w:space="0" w:color="auto"/>
              </w:divBdr>
              <w:divsChild>
                <w:div w:id="17234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3085">
          <w:marLeft w:val="0"/>
          <w:marRight w:val="0"/>
          <w:marTop w:val="0"/>
          <w:marBottom w:val="0"/>
          <w:divBdr>
            <w:top w:val="none" w:sz="0" w:space="0" w:color="auto"/>
            <w:left w:val="none" w:sz="0" w:space="0" w:color="auto"/>
            <w:bottom w:val="none" w:sz="0" w:space="0" w:color="auto"/>
            <w:right w:val="none" w:sz="0" w:space="0" w:color="auto"/>
          </w:divBdr>
        </w:div>
      </w:divsChild>
    </w:div>
    <w:div w:id="782071125">
      <w:bodyDiv w:val="1"/>
      <w:marLeft w:val="0"/>
      <w:marRight w:val="0"/>
      <w:marTop w:val="0"/>
      <w:marBottom w:val="0"/>
      <w:divBdr>
        <w:top w:val="none" w:sz="0" w:space="0" w:color="auto"/>
        <w:left w:val="none" w:sz="0" w:space="0" w:color="auto"/>
        <w:bottom w:val="none" w:sz="0" w:space="0" w:color="auto"/>
        <w:right w:val="none" w:sz="0" w:space="0" w:color="auto"/>
      </w:divBdr>
      <w:divsChild>
        <w:div w:id="228424829">
          <w:marLeft w:val="0"/>
          <w:marRight w:val="0"/>
          <w:marTop w:val="0"/>
          <w:marBottom w:val="0"/>
          <w:divBdr>
            <w:top w:val="none" w:sz="0" w:space="0" w:color="auto"/>
            <w:left w:val="none" w:sz="0" w:space="0" w:color="auto"/>
            <w:bottom w:val="none" w:sz="0" w:space="0" w:color="auto"/>
            <w:right w:val="none" w:sz="0" w:space="0" w:color="auto"/>
          </w:divBdr>
          <w:divsChild>
            <w:div w:id="1882284099">
              <w:marLeft w:val="0"/>
              <w:marRight w:val="0"/>
              <w:marTop w:val="0"/>
              <w:marBottom w:val="0"/>
              <w:divBdr>
                <w:top w:val="none" w:sz="0" w:space="0" w:color="auto"/>
                <w:left w:val="none" w:sz="0" w:space="0" w:color="auto"/>
                <w:bottom w:val="none" w:sz="0" w:space="0" w:color="auto"/>
                <w:right w:val="none" w:sz="0" w:space="0" w:color="auto"/>
              </w:divBdr>
              <w:divsChild>
                <w:div w:id="1809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5524">
          <w:marLeft w:val="0"/>
          <w:marRight w:val="0"/>
          <w:marTop w:val="0"/>
          <w:marBottom w:val="0"/>
          <w:divBdr>
            <w:top w:val="none" w:sz="0" w:space="0" w:color="auto"/>
            <w:left w:val="none" w:sz="0" w:space="0" w:color="auto"/>
            <w:bottom w:val="none" w:sz="0" w:space="0" w:color="auto"/>
            <w:right w:val="none" w:sz="0" w:space="0" w:color="auto"/>
          </w:divBdr>
        </w:div>
        <w:div w:id="780076655">
          <w:marLeft w:val="0"/>
          <w:marRight w:val="0"/>
          <w:marTop w:val="0"/>
          <w:marBottom w:val="0"/>
          <w:divBdr>
            <w:top w:val="none" w:sz="0" w:space="0" w:color="auto"/>
            <w:left w:val="none" w:sz="0" w:space="0" w:color="auto"/>
            <w:bottom w:val="none" w:sz="0" w:space="0" w:color="auto"/>
            <w:right w:val="none" w:sz="0" w:space="0" w:color="auto"/>
          </w:divBdr>
        </w:div>
        <w:div w:id="1509366970">
          <w:marLeft w:val="0"/>
          <w:marRight w:val="0"/>
          <w:marTop w:val="0"/>
          <w:marBottom w:val="0"/>
          <w:divBdr>
            <w:top w:val="none" w:sz="0" w:space="0" w:color="auto"/>
            <w:left w:val="none" w:sz="0" w:space="0" w:color="auto"/>
            <w:bottom w:val="none" w:sz="0" w:space="0" w:color="auto"/>
            <w:right w:val="none" w:sz="0" w:space="0" w:color="auto"/>
          </w:divBdr>
        </w:div>
        <w:div w:id="346709774">
          <w:marLeft w:val="0"/>
          <w:marRight w:val="0"/>
          <w:marTop w:val="0"/>
          <w:marBottom w:val="0"/>
          <w:divBdr>
            <w:top w:val="none" w:sz="0" w:space="0" w:color="auto"/>
            <w:left w:val="none" w:sz="0" w:space="0" w:color="auto"/>
            <w:bottom w:val="none" w:sz="0" w:space="0" w:color="auto"/>
            <w:right w:val="none" w:sz="0" w:space="0" w:color="auto"/>
          </w:divBdr>
        </w:div>
        <w:div w:id="1235359835">
          <w:marLeft w:val="0"/>
          <w:marRight w:val="0"/>
          <w:marTop w:val="0"/>
          <w:marBottom w:val="0"/>
          <w:divBdr>
            <w:top w:val="none" w:sz="0" w:space="0" w:color="auto"/>
            <w:left w:val="none" w:sz="0" w:space="0" w:color="auto"/>
            <w:bottom w:val="none" w:sz="0" w:space="0" w:color="auto"/>
            <w:right w:val="none" w:sz="0" w:space="0" w:color="auto"/>
          </w:divBdr>
        </w:div>
        <w:div w:id="1531139278">
          <w:marLeft w:val="0"/>
          <w:marRight w:val="0"/>
          <w:marTop w:val="0"/>
          <w:marBottom w:val="0"/>
          <w:divBdr>
            <w:top w:val="none" w:sz="0" w:space="0" w:color="auto"/>
            <w:left w:val="none" w:sz="0" w:space="0" w:color="auto"/>
            <w:bottom w:val="none" w:sz="0" w:space="0" w:color="auto"/>
            <w:right w:val="none" w:sz="0" w:space="0" w:color="auto"/>
          </w:divBdr>
        </w:div>
        <w:div w:id="74136029">
          <w:marLeft w:val="0"/>
          <w:marRight w:val="0"/>
          <w:marTop w:val="0"/>
          <w:marBottom w:val="0"/>
          <w:divBdr>
            <w:top w:val="none" w:sz="0" w:space="0" w:color="auto"/>
            <w:left w:val="none" w:sz="0" w:space="0" w:color="auto"/>
            <w:bottom w:val="none" w:sz="0" w:space="0" w:color="auto"/>
            <w:right w:val="none" w:sz="0" w:space="0" w:color="auto"/>
          </w:divBdr>
        </w:div>
        <w:div w:id="1993680118">
          <w:marLeft w:val="0"/>
          <w:marRight w:val="0"/>
          <w:marTop w:val="0"/>
          <w:marBottom w:val="0"/>
          <w:divBdr>
            <w:top w:val="none" w:sz="0" w:space="0" w:color="auto"/>
            <w:left w:val="none" w:sz="0" w:space="0" w:color="auto"/>
            <w:bottom w:val="none" w:sz="0" w:space="0" w:color="auto"/>
            <w:right w:val="none" w:sz="0" w:space="0" w:color="auto"/>
          </w:divBdr>
        </w:div>
        <w:div w:id="1982345962">
          <w:marLeft w:val="0"/>
          <w:marRight w:val="0"/>
          <w:marTop w:val="0"/>
          <w:marBottom w:val="0"/>
          <w:divBdr>
            <w:top w:val="none" w:sz="0" w:space="0" w:color="auto"/>
            <w:left w:val="none" w:sz="0" w:space="0" w:color="auto"/>
            <w:bottom w:val="none" w:sz="0" w:space="0" w:color="auto"/>
            <w:right w:val="none" w:sz="0" w:space="0" w:color="auto"/>
          </w:divBdr>
        </w:div>
        <w:div w:id="1373530823">
          <w:marLeft w:val="0"/>
          <w:marRight w:val="0"/>
          <w:marTop w:val="0"/>
          <w:marBottom w:val="0"/>
          <w:divBdr>
            <w:top w:val="none" w:sz="0" w:space="0" w:color="auto"/>
            <w:left w:val="none" w:sz="0" w:space="0" w:color="auto"/>
            <w:bottom w:val="none" w:sz="0" w:space="0" w:color="auto"/>
            <w:right w:val="none" w:sz="0" w:space="0" w:color="auto"/>
          </w:divBdr>
        </w:div>
        <w:div w:id="2030525295">
          <w:marLeft w:val="0"/>
          <w:marRight w:val="0"/>
          <w:marTop w:val="0"/>
          <w:marBottom w:val="0"/>
          <w:divBdr>
            <w:top w:val="none" w:sz="0" w:space="0" w:color="auto"/>
            <w:left w:val="none" w:sz="0" w:space="0" w:color="auto"/>
            <w:bottom w:val="none" w:sz="0" w:space="0" w:color="auto"/>
            <w:right w:val="none" w:sz="0" w:space="0" w:color="auto"/>
          </w:divBdr>
        </w:div>
        <w:div w:id="1148476582">
          <w:marLeft w:val="0"/>
          <w:marRight w:val="0"/>
          <w:marTop w:val="0"/>
          <w:marBottom w:val="0"/>
          <w:divBdr>
            <w:top w:val="none" w:sz="0" w:space="0" w:color="auto"/>
            <w:left w:val="none" w:sz="0" w:space="0" w:color="auto"/>
            <w:bottom w:val="none" w:sz="0" w:space="0" w:color="auto"/>
            <w:right w:val="none" w:sz="0" w:space="0" w:color="auto"/>
          </w:divBdr>
        </w:div>
        <w:div w:id="1652639742">
          <w:marLeft w:val="0"/>
          <w:marRight w:val="0"/>
          <w:marTop w:val="0"/>
          <w:marBottom w:val="0"/>
          <w:divBdr>
            <w:top w:val="none" w:sz="0" w:space="0" w:color="auto"/>
            <w:left w:val="none" w:sz="0" w:space="0" w:color="auto"/>
            <w:bottom w:val="none" w:sz="0" w:space="0" w:color="auto"/>
            <w:right w:val="none" w:sz="0" w:space="0" w:color="auto"/>
          </w:divBdr>
          <w:divsChild>
            <w:div w:id="1444811016">
              <w:marLeft w:val="0"/>
              <w:marRight w:val="0"/>
              <w:marTop w:val="0"/>
              <w:marBottom w:val="0"/>
              <w:divBdr>
                <w:top w:val="none" w:sz="0" w:space="0" w:color="auto"/>
                <w:left w:val="none" w:sz="0" w:space="0" w:color="auto"/>
                <w:bottom w:val="none" w:sz="0" w:space="0" w:color="auto"/>
                <w:right w:val="none" w:sz="0" w:space="0" w:color="auto"/>
              </w:divBdr>
              <w:divsChild>
                <w:div w:id="15578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4838">
          <w:marLeft w:val="0"/>
          <w:marRight w:val="0"/>
          <w:marTop w:val="0"/>
          <w:marBottom w:val="0"/>
          <w:divBdr>
            <w:top w:val="none" w:sz="0" w:space="0" w:color="auto"/>
            <w:left w:val="none" w:sz="0" w:space="0" w:color="auto"/>
            <w:bottom w:val="none" w:sz="0" w:space="0" w:color="auto"/>
            <w:right w:val="none" w:sz="0" w:space="0" w:color="auto"/>
          </w:divBdr>
        </w:div>
      </w:divsChild>
    </w:div>
    <w:div w:id="840237626">
      <w:bodyDiv w:val="1"/>
      <w:marLeft w:val="0"/>
      <w:marRight w:val="0"/>
      <w:marTop w:val="0"/>
      <w:marBottom w:val="0"/>
      <w:divBdr>
        <w:top w:val="none" w:sz="0" w:space="0" w:color="auto"/>
        <w:left w:val="none" w:sz="0" w:space="0" w:color="auto"/>
        <w:bottom w:val="none" w:sz="0" w:space="0" w:color="auto"/>
        <w:right w:val="none" w:sz="0" w:space="0" w:color="auto"/>
      </w:divBdr>
      <w:divsChild>
        <w:div w:id="1936667110">
          <w:marLeft w:val="0"/>
          <w:marRight w:val="0"/>
          <w:marTop w:val="0"/>
          <w:marBottom w:val="0"/>
          <w:divBdr>
            <w:top w:val="none" w:sz="0" w:space="0" w:color="auto"/>
            <w:left w:val="none" w:sz="0" w:space="0" w:color="auto"/>
            <w:bottom w:val="none" w:sz="0" w:space="0" w:color="auto"/>
            <w:right w:val="none" w:sz="0" w:space="0" w:color="auto"/>
          </w:divBdr>
          <w:divsChild>
            <w:div w:id="347223894">
              <w:marLeft w:val="0"/>
              <w:marRight w:val="0"/>
              <w:marTop w:val="0"/>
              <w:marBottom w:val="0"/>
              <w:divBdr>
                <w:top w:val="none" w:sz="0" w:space="0" w:color="auto"/>
                <w:left w:val="none" w:sz="0" w:space="0" w:color="auto"/>
                <w:bottom w:val="none" w:sz="0" w:space="0" w:color="auto"/>
                <w:right w:val="none" w:sz="0" w:space="0" w:color="auto"/>
              </w:divBdr>
            </w:div>
          </w:divsChild>
        </w:div>
        <w:div w:id="223105121">
          <w:marLeft w:val="0"/>
          <w:marRight w:val="0"/>
          <w:marTop w:val="0"/>
          <w:marBottom w:val="0"/>
          <w:divBdr>
            <w:top w:val="none" w:sz="0" w:space="0" w:color="auto"/>
            <w:left w:val="none" w:sz="0" w:space="0" w:color="auto"/>
            <w:bottom w:val="none" w:sz="0" w:space="0" w:color="auto"/>
            <w:right w:val="none" w:sz="0" w:space="0" w:color="auto"/>
          </w:divBdr>
          <w:divsChild>
            <w:div w:id="13998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6767">
      <w:bodyDiv w:val="1"/>
      <w:marLeft w:val="0"/>
      <w:marRight w:val="0"/>
      <w:marTop w:val="0"/>
      <w:marBottom w:val="0"/>
      <w:divBdr>
        <w:top w:val="none" w:sz="0" w:space="0" w:color="auto"/>
        <w:left w:val="none" w:sz="0" w:space="0" w:color="auto"/>
        <w:bottom w:val="none" w:sz="0" w:space="0" w:color="auto"/>
        <w:right w:val="none" w:sz="0" w:space="0" w:color="auto"/>
      </w:divBdr>
      <w:divsChild>
        <w:div w:id="1283656447">
          <w:marLeft w:val="0"/>
          <w:marRight w:val="0"/>
          <w:marTop w:val="0"/>
          <w:marBottom w:val="0"/>
          <w:divBdr>
            <w:top w:val="none" w:sz="0" w:space="0" w:color="auto"/>
            <w:left w:val="none" w:sz="0" w:space="0" w:color="auto"/>
            <w:bottom w:val="none" w:sz="0" w:space="0" w:color="auto"/>
            <w:right w:val="none" w:sz="0" w:space="0" w:color="auto"/>
          </w:divBdr>
        </w:div>
      </w:divsChild>
    </w:div>
    <w:div w:id="1410348635">
      <w:bodyDiv w:val="1"/>
      <w:marLeft w:val="0"/>
      <w:marRight w:val="0"/>
      <w:marTop w:val="0"/>
      <w:marBottom w:val="0"/>
      <w:divBdr>
        <w:top w:val="none" w:sz="0" w:space="0" w:color="auto"/>
        <w:left w:val="none" w:sz="0" w:space="0" w:color="auto"/>
        <w:bottom w:val="none" w:sz="0" w:space="0" w:color="auto"/>
        <w:right w:val="none" w:sz="0" w:space="0" w:color="auto"/>
      </w:divBdr>
      <w:divsChild>
        <w:div w:id="857352196">
          <w:marLeft w:val="0"/>
          <w:marRight w:val="0"/>
          <w:marTop w:val="0"/>
          <w:marBottom w:val="0"/>
          <w:divBdr>
            <w:top w:val="none" w:sz="0" w:space="0" w:color="auto"/>
            <w:left w:val="none" w:sz="0" w:space="0" w:color="auto"/>
            <w:bottom w:val="none" w:sz="0" w:space="0" w:color="auto"/>
            <w:right w:val="none" w:sz="0" w:space="0" w:color="auto"/>
          </w:divBdr>
          <w:divsChild>
            <w:div w:id="1866553638">
              <w:marLeft w:val="0"/>
              <w:marRight w:val="0"/>
              <w:marTop w:val="0"/>
              <w:marBottom w:val="0"/>
              <w:divBdr>
                <w:top w:val="none" w:sz="0" w:space="0" w:color="auto"/>
                <w:left w:val="none" w:sz="0" w:space="0" w:color="auto"/>
                <w:bottom w:val="none" w:sz="0" w:space="0" w:color="auto"/>
                <w:right w:val="none" w:sz="0" w:space="0" w:color="auto"/>
              </w:divBdr>
            </w:div>
          </w:divsChild>
        </w:div>
        <w:div w:id="1615015719">
          <w:marLeft w:val="0"/>
          <w:marRight w:val="0"/>
          <w:marTop w:val="0"/>
          <w:marBottom w:val="0"/>
          <w:divBdr>
            <w:top w:val="none" w:sz="0" w:space="0" w:color="auto"/>
            <w:left w:val="none" w:sz="0" w:space="0" w:color="auto"/>
            <w:bottom w:val="none" w:sz="0" w:space="0" w:color="auto"/>
            <w:right w:val="none" w:sz="0" w:space="0" w:color="auto"/>
          </w:divBdr>
          <w:divsChild>
            <w:div w:id="938172895">
              <w:marLeft w:val="0"/>
              <w:marRight w:val="0"/>
              <w:marTop w:val="0"/>
              <w:marBottom w:val="0"/>
              <w:divBdr>
                <w:top w:val="none" w:sz="0" w:space="0" w:color="auto"/>
                <w:left w:val="none" w:sz="0" w:space="0" w:color="auto"/>
                <w:bottom w:val="none" w:sz="0" w:space="0" w:color="auto"/>
                <w:right w:val="none" w:sz="0" w:space="0" w:color="auto"/>
              </w:divBdr>
            </w:div>
          </w:divsChild>
        </w:div>
        <w:div w:id="168182418">
          <w:marLeft w:val="0"/>
          <w:marRight w:val="0"/>
          <w:marTop w:val="0"/>
          <w:marBottom w:val="0"/>
          <w:divBdr>
            <w:top w:val="none" w:sz="0" w:space="0" w:color="auto"/>
            <w:left w:val="none" w:sz="0" w:space="0" w:color="auto"/>
            <w:bottom w:val="none" w:sz="0" w:space="0" w:color="auto"/>
            <w:right w:val="none" w:sz="0" w:space="0" w:color="auto"/>
          </w:divBdr>
          <w:divsChild>
            <w:div w:id="1877885863">
              <w:marLeft w:val="0"/>
              <w:marRight w:val="0"/>
              <w:marTop w:val="0"/>
              <w:marBottom w:val="0"/>
              <w:divBdr>
                <w:top w:val="none" w:sz="0" w:space="0" w:color="auto"/>
                <w:left w:val="none" w:sz="0" w:space="0" w:color="auto"/>
                <w:bottom w:val="none" w:sz="0" w:space="0" w:color="auto"/>
                <w:right w:val="none" w:sz="0" w:space="0" w:color="auto"/>
              </w:divBdr>
            </w:div>
          </w:divsChild>
        </w:div>
        <w:div w:id="1791128486">
          <w:marLeft w:val="0"/>
          <w:marRight w:val="0"/>
          <w:marTop w:val="0"/>
          <w:marBottom w:val="0"/>
          <w:divBdr>
            <w:top w:val="none" w:sz="0" w:space="0" w:color="auto"/>
            <w:left w:val="none" w:sz="0" w:space="0" w:color="auto"/>
            <w:bottom w:val="none" w:sz="0" w:space="0" w:color="auto"/>
            <w:right w:val="none" w:sz="0" w:space="0" w:color="auto"/>
          </w:divBdr>
          <w:divsChild>
            <w:div w:id="2009211432">
              <w:marLeft w:val="0"/>
              <w:marRight w:val="0"/>
              <w:marTop w:val="0"/>
              <w:marBottom w:val="0"/>
              <w:divBdr>
                <w:top w:val="none" w:sz="0" w:space="0" w:color="auto"/>
                <w:left w:val="none" w:sz="0" w:space="0" w:color="auto"/>
                <w:bottom w:val="none" w:sz="0" w:space="0" w:color="auto"/>
                <w:right w:val="none" w:sz="0" w:space="0" w:color="auto"/>
              </w:divBdr>
            </w:div>
          </w:divsChild>
        </w:div>
        <w:div w:id="1648046700">
          <w:marLeft w:val="0"/>
          <w:marRight w:val="0"/>
          <w:marTop w:val="0"/>
          <w:marBottom w:val="0"/>
          <w:divBdr>
            <w:top w:val="none" w:sz="0" w:space="0" w:color="auto"/>
            <w:left w:val="none" w:sz="0" w:space="0" w:color="auto"/>
            <w:bottom w:val="none" w:sz="0" w:space="0" w:color="auto"/>
            <w:right w:val="none" w:sz="0" w:space="0" w:color="auto"/>
          </w:divBdr>
          <w:divsChild>
            <w:div w:id="1159228019">
              <w:marLeft w:val="0"/>
              <w:marRight w:val="0"/>
              <w:marTop w:val="0"/>
              <w:marBottom w:val="0"/>
              <w:divBdr>
                <w:top w:val="none" w:sz="0" w:space="0" w:color="auto"/>
                <w:left w:val="none" w:sz="0" w:space="0" w:color="auto"/>
                <w:bottom w:val="none" w:sz="0" w:space="0" w:color="auto"/>
                <w:right w:val="none" w:sz="0" w:space="0" w:color="auto"/>
              </w:divBdr>
            </w:div>
          </w:divsChild>
        </w:div>
        <w:div w:id="1118914203">
          <w:marLeft w:val="0"/>
          <w:marRight w:val="0"/>
          <w:marTop w:val="0"/>
          <w:marBottom w:val="0"/>
          <w:divBdr>
            <w:top w:val="none" w:sz="0" w:space="0" w:color="auto"/>
            <w:left w:val="none" w:sz="0" w:space="0" w:color="auto"/>
            <w:bottom w:val="none" w:sz="0" w:space="0" w:color="auto"/>
            <w:right w:val="none" w:sz="0" w:space="0" w:color="auto"/>
          </w:divBdr>
          <w:divsChild>
            <w:div w:id="1828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6912">
      <w:bodyDiv w:val="1"/>
      <w:marLeft w:val="0"/>
      <w:marRight w:val="0"/>
      <w:marTop w:val="0"/>
      <w:marBottom w:val="0"/>
      <w:divBdr>
        <w:top w:val="none" w:sz="0" w:space="0" w:color="auto"/>
        <w:left w:val="none" w:sz="0" w:space="0" w:color="auto"/>
        <w:bottom w:val="none" w:sz="0" w:space="0" w:color="auto"/>
        <w:right w:val="none" w:sz="0" w:space="0" w:color="auto"/>
      </w:divBdr>
      <w:divsChild>
        <w:div w:id="893469525">
          <w:marLeft w:val="0"/>
          <w:marRight w:val="0"/>
          <w:marTop w:val="0"/>
          <w:marBottom w:val="0"/>
          <w:divBdr>
            <w:top w:val="none" w:sz="0" w:space="0" w:color="auto"/>
            <w:left w:val="none" w:sz="0" w:space="0" w:color="auto"/>
            <w:bottom w:val="none" w:sz="0" w:space="0" w:color="auto"/>
            <w:right w:val="none" w:sz="0" w:space="0" w:color="auto"/>
          </w:divBdr>
          <w:divsChild>
            <w:div w:id="1321230748">
              <w:marLeft w:val="0"/>
              <w:marRight w:val="0"/>
              <w:marTop w:val="0"/>
              <w:marBottom w:val="0"/>
              <w:divBdr>
                <w:top w:val="none" w:sz="0" w:space="0" w:color="auto"/>
                <w:left w:val="none" w:sz="0" w:space="0" w:color="auto"/>
                <w:bottom w:val="none" w:sz="0" w:space="0" w:color="auto"/>
                <w:right w:val="none" w:sz="0" w:space="0" w:color="auto"/>
              </w:divBdr>
              <w:divsChild>
                <w:div w:id="2099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77374">
          <w:marLeft w:val="0"/>
          <w:marRight w:val="0"/>
          <w:marTop w:val="0"/>
          <w:marBottom w:val="0"/>
          <w:divBdr>
            <w:top w:val="none" w:sz="0" w:space="0" w:color="auto"/>
            <w:left w:val="none" w:sz="0" w:space="0" w:color="auto"/>
            <w:bottom w:val="none" w:sz="0" w:space="0" w:color="auto"/>
            <w:right w:val="none" w:sz="0" w:space="0" w:color="auto"/>
          </w:divBdr>
        </w:div>
      </w:divsChild>
    </w:div>
    <w:div w:id="1586264323">
      <w:bodyDiv w:val="1"/>
      <w:marLeft w:val="0"/>
      <w:marRight w:val="0"/>
      <w:marTop w:val="0"/>
      <w:marBottom w:val="0"/>
      <w:divBdr>
        <w:top w:val="none" w:sz="0" w:space="0" w:color="auto"/>
        <w:left w:val="none" w:sz="0" w:space="0" w:color="auto"/>
        <w:bottom w:val="none" w:sz="0" w:space="0" w:color="auto"/>
        <w:right w:val="none" w:sz="0" w:space="0" w:color="auto"/>
      </w:divBdr>
      <w:divsChild>
        <w:div w:id="1438018834">
          <w:marLeft w:val="0"/>
          <w:marRight w:val="0"/>
          <w:marTop w:val="0"/>
          <w:marBottom w:val="0"/>
          <w:divBdr>
            <w:top w:val="none" w:sz="0" w:space="0" w:color="auto"/>
            <w:left w:val="none" w:sz="0" w:space="0" w:color="auto"/>
            <w:bottom w:val="none" w:sz="0" w:space="0" w:color="auto"/>
            <w:right w:val="none" w:sz="0" w:space="0" w:color="auto"/>
          </w:divBdr>
          <w:divsChild>
            <w:div w:id="1609391092">
              <w:marLeft w:val="0"/>
              <w:marRight w:val="0"/>
              <w:marTop w:val="0"/>
              <w:marBottom w:val="0"/>
              <w:divBdr>
                <w:top w:val="none" w:sz="0" w:space="0" w:color="auto"/>
                <w:left w:val="none" w:sz="0" w:space="0" w:color="auto"/>
                <w:bottom w:val="none" w:sz="0" w:space="0" w:color="auto"/>
                <w:right w:val="none" w:sz="0" w:space="0" w:color="auto"/>
              </w:divBdr>
            </w:div>
          </w:divsChild>
        </w:div>
        <w:div w:id="2030374579">
          <w:marLeft w:val="0"/>
          <w:marRight w:val="0"/>
          <w:marTop w:val="0"/>
          <w:marBottom w:val="0"/>
          <w:divBdr>
            <w:top w:val="none" w:sz="0" w:space="0" w:color="auto"/>
            <w:left w:val="none" w:sz="0" w:space="0" w:color="auto"/>
            <w:bottom w:val="none" w:sz="0" w:space="0" w:color="auto"/>
            <w:right w:val="none" w:sz="0" w:space="0" w:color="auto"/>
          </w:divBdr>
          <w:divsChild>
            <w:div w:id="2105957088">
              <w:marLeft w:val="0"/>
              <w:marRight w:val="0"/>
              <w:marTop w:val="0"/>
              <w:marBottom w:val="0"/>
              <w:divBdr>
                <w:top w:val="none" w:sz="0" w:space="0" w:color="auto"/>
                <w:left w:val="none" w:sz="0" w:space="0" w:color="auto"/>
                <w:bottom w:val="none" w:sz="0" w:space="0" w:color="auto"/>
                <w:right w:val="none" w:sz="0" w:space="0" w:color="auto"/>
              </w:divBdr>
            </w:div>
          </w:divsChild>
        </w:div>
        <w:div w:id="1127042319">
          <w:marLeft w:val="0"/>
          <w:marRight w:val="0"/>
          <w:marTop w:val="0"/>
          <w:marBottom w:val="0"/>
          <w:divBdr>
            <w:top w:val="none" w:sz="0" w:space="0" w:color="auto"/>
            <w:left w:val="none" w:sz="0" w:space="0" w:color="auto"/>
            <w:bottom w:val="none" w:sz="0" w:space="0" w:color="auto"/>
            <w:right w:val="none" w:sz="0" w:space="0" w:color="auto"/>
          </w:divBdr>
          <w:divsChild>
            <w:div w:id="1707439801">
              <w:marLeft w:val="0"/>
              <w:marRight w:val="0"/>
              <w:marTop w:val="0"/>
              <w:marBottom w:val="0"/>
              <w:divBdr>
                <w:top w:val="none" w:sz="0" w:space="0" w:color="auto"/>
                <w:left w:val="none" w:sz="0" w:space="0" w:color="auto"/>
                <w:bottom w:val="none" w:sz="0" w:space="0" w:color="auto"/>
                <w:right w:val="none" w:sz="0" w:space="0" w:color="auto"/>
              </w:divBdr>
            </w:div>
          </w:divsChild>
        </w:div>
        <w:div w:id="170024333">
          <w:marLeft w:val="0"/>
          <w:marRight w:val="0"/>
          <w:marTop w:val="0"/>
          <w:marBottom w:val="0"/>
          <w:divBdr>
            <w:top w:val="none" w:sz="0" w:space="0" w:color="auto"/>
            <w:left w:val="none" w:sz="0" w:space="0" w:color="auto"/>
            <w:bottom w:val="none" w:sz="0" w:space="0" w:color="auto"/>
            <w:right w:val="none" w:sz="0" w:space="0" w:color="auto"/>
          </w:divBdr>
          <w:divsChild>
            <w:div w:id="1586185484">
              <w:marLeft w:val="0"/>
              <w:marRight w:val="0"/>
              <w:marTop w:val="0"/>
              <w:marBottom w:val="0"/>
              <w:divBdr>
                <w:top w:val="none" w:sz="0" w:space="0" w:color="auto"/>
                <w:left w:val="none" w:sz="0" w:space="0" w:color="auto"/>
                <w:bottom w:val="none" w:sz="0" w:space="0" w:color="auto"/>
                <w:right w:val="none" w:sz="0" w:space="0" w:color="auto"/>
              </w:divBdr>
            </w:div>
          </w:divsChild>
        </w:div>
        <w:div w:id="1346131466">
          <w:marLeft w:val="0"/>
          <w:marRight w:val="0"/>
          <w:marTop w:val="0"/>
          <w:marBottom w:val="0"/>
          <w:divBdr>
            <w:top w:val="none" w:sz="0" w:space="0" w:color="auto"/>
            <w:left w:val="none" w:sz="0" w:space="0" w:color="auto"/>
            <w:bottom w:val="none" w:sz="0" w:space="0" w:color="auto"/>
            <w:right w:val="none" w:sz="0" w:space="0" w:color="auto"/>
          </w:divBdr>
          <w:divsChild>
            <w:div w:id="429856718">
              <w:marLeft w:val="0"/>
              <w:marRight w:val="0"/>
              <w:marTop w:val="0"/>
              <w:marBottom w:val="0"/>
              <w:divBdr>
                <w:top w:val="none" w:sz="0" w:space="0" w:color="auto"/>
                <w:left w:val="none" w:sz="0" w:space="0" w:color="auto"/>
                <w:bottom w:val="none" w:sz="0" w:space="0" w:color="auto"/>
                <w:right w:val="none" w:sz="0" w:space="0" w:color="auto"/>
              </w:divBdr>
            </w:div>
          </w:divsChild>
        </w:div>
        <w:div w:id="2012095756">
          <w:marLeft w:val="0"/>
          <w:marRight w:val="0"/>
          <w:marTop w:val="0"/>
          <w:marBottom w:val="0"/>
          <w:divBdr>
            <w:top w:val="none" w:sz="0" w:space="0" w:color="auto"/>
            <w:left w:val="none" w:sz="0" w:space="0" w:color="auto"/>
            <w:bottom w:val="none" w:sz="0" w:space="0" w:color="auto"/>
            <w:right w:val="none" w:sz="0" w:space="0" w:color="auto"/>
          </w:divBdr>
          <w:divsChild>
            <w:div w:id="1400984218">
              <w:marLeft w:val="0"/>
              <w:marRight w:val="0"/>
              <w:marTop w:val="0"/>
              <w:marBottom w:val="0"/>
              <w:divBdr>
                <w:top w:val="none" w:sz="0" w:space="0" w:color="auto"/>
                <w:left w:val="none" w:sz="0" w:space="0" w:color="auto"/>
                <w:bottom w:val="none" w:sz="0" w:space="0" w:color="auto"/>
                <w:right w:val="none" w:sz="0" w:space="0" w:color="auto"/>
              </w:divBdr>
            </w:div>
          </w:divsChild>
        </w:div>
        <w:div w:id="238559033">
          <w:marLeft w:val="0"/>
          <w:marRight w:val="0"/>
          <w:marTop w:val="0"/>
          <w:marBottom w:val="0"/>
          <w:divBdr>
            <w:top w:val="none" w:sz="0" w:space="0" w:color="auto"/>
            <w:left w:val="none" w:sz="0" w:space="0" w:color="auto"/>
            <w:bottom w:val="none" w:sz="0" w:space="0" w:color="auto"/>
            <w:right w:val="none" w:sz="0" w:space="0" w:color="auto"/>
          </w:divBdr>
          <w:divsChild>
            <w:div w:id="10269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8411">
      <w:bodyDiv w:val="1"/>
      <w:marLeft w:val="0"/>
      <w:marRight w:val="0"/>
      <w:marTop w:val="0"/>
      <w:marBottom w:val="0"/>
      <w:divBdr>
        <w:top w:val="none" w:sz="0" w:space="0" w:color="auto"/>
        <w:left w:val="none" w:sz="0" w:space="0" w:color="auto"/>
        <w:bottom w:val="none" w:sz="0" w:space="0" w:color="auto"/>
        <w:right w:val="none" w:sz="0" w:space="0" w:color="auto"/>
      </w:divBdr>
      <w:divsChild>
        <w:div w:id="1927374488">
          <w:marLeft w:val="0"/>
          <w:marRight w:val="0"/>
          <w:marTop w:val="0"/>
          <w:marBottom w:val="0"/>
          <w:divBdr>
            <w:top w:val="none" w:sz="0" w:space="0" w:color="auto"/>
            <w:left w:val="none" w:sz="0" w:space="0" w:color="auto"/>
            <w:bottom w:val="none" w:sz="0" w:space="0" w:color="auto"/>
            <w:right w:val="none" w:sz="0" w:space="0" w:color="auto"/>
          </w:divBdr>
          <w:divsChild>
            <w:div w:id="461578572">
              <w:marLeft w:val="0"/>
              <w:marRight w:val="0"/>
              <w:marTop w:val="0"/>
              <w:marBottom w:val="0"/>
              <w:divBdr>
                <w:top w:val="none" w:sz="0" w:space="0" w:color="auto"/>
                <w:left w:val="none" w:sz="0" w:space="0" w:color="auto"/>
                <w:bottom w:val="none" w:sz="0" w:space="0" w:color="auto"/>
                <w:right w:val="none" w:sz="0" w:space="0" w:color="auto"/>
              </w:divBdr>
            </w:div>
          </w:divsChild>
        </w:div>
        <w:div w:id="1526752889">
          <w:marLeft w:val="0"/>
          <w:marRight w:val="0"/>
          <w:marTop w:val="0"/>
          <w:marBottom w:val="0"/>
          <w:divBdr>
            <w:top w:val="none" w:sz="0" w:space="0" w:color="auto"/>
            <w:left w:val="none" w:sz="0" w:space="0" w:color="auto"/>
            <w:bottom w:val="none" w:sz="0" w:space="0" w:color="auto"/>
            <w:right w:val="none" w:sz="0" w:space="0" w:color="auto"/>
          </w:divBdr>
          <w:divsChild>
            <w:div w:id="2137403534">
              <w:marLeft w:val="0"/>
              <w:marRight w:val="0"/>
              <w:marTop w:val="0"/>
              <w:marBottom w:val="0"/>
              <w:divBdr>
                <w:top w:val="none" w:sz="0" w:space="0" w:color="auto"/>
                <w:left w:val="none" w:sz="0" w:space="0" w:color="auto"/>
                <w:bottom w:val="none" w:sz="0" w:space="0" w:color="auto"/>
                <w:right w:val="none" w:sz="0" w:space="0" w:color="auto"/>
              </w:divBdr>
            </w:div>
          </w:divsChild>
        </w:div>
        <w:div w:id="92826919">
          <w:marLeft w:val="0"/>
          <w:marRight w:val="0"/>
          <w:marTop w:val="0"/>
          <w:marBottom w:val="0"/>
          <w:divBdr>
            <w:top w:val="none" w:sz="0" w:space="0" w:color="auto"/>
            <w:left w:val="none" w:sz="0" w:space="0" w:color="auto"/>
            <w:bottom w:val="none" w:sz="0" w:space="0" w:color="auto"/>
            <w:right w:val="none" w:sz="0" w:space="0" w:color="auto"/>
          </w:divBdr>
          <w:divsChild>
            <w:div w:id="1604847863">
              <w:marLeft w:val="0"/>
              <w:marRight w:val="0"/>
              <w:marTop w:val="0"/>
              <w:marBottom w:val="0"/>
              <w:divBdr>
                <w:top w:val="none" w:sz="0" w:space="0" w:color="auto"/>
                <w:left w:val="none" w:sz="0" w:space="0" w:color="auto"/>
                <w:bottom w:val="none" w:sz="0" w:space="0" w:color="auto"/>
                <w:right w:val="none" w:sz="0" w:space="0" w:color="auto"/>
              </w:divBdr>
            </w:div>
          </w:divsChild>
        </w:div>
        <w:div w:id="1695306773">
          <w:marLeft w:val="0"/>
          <w:marRight w:val="0"/>
          <w:marTop w:val="0"/>
          <w:marBottom w:val="0"/>
          <w:divBdr>
            <w:top w:val="none" w:sz="0" w:space="0" w:color="auto"/>
            <w:left w:val="none" w:sz="0" w:space="0" w:color="auto"/>
            <w:bottom w:val="none" w:sz="0" w:space="0" w:color="auto"/>
            <w:right w:val="none" w:sz="0" w:space="0" w:color="auto"/>
          </w:divBdr>
          <w:divsChild>
            <w:div w:id="208424127">
              <w:marLeft w:val="0"/>
              <w:marRight w:val="0"/>
              <w:marTop w:val="0"/>
              <w:marBottom w:val="0"/>
              <w:divBdr>
                <w:top w:val="none" w:sz="0" w:space="0" w:color="auto"/>
                <w:left w:val="none" w:sz="0" w:space="0" w:color="auto"/>
                <w:bottom w:val="none" w:sz="0" w:space="0" w:color="auto"/>
                <w:right w:val="none" w:sz="0" w:space="0" w:color="auto"/>
              </w:divBdr>
            </w:div>
          </w:divsChild>
        </w:div>
        <w:div w:id="824862207">
          <w:marLeft w:val="0"/>
          <w:marRight w:val="0"/>
          <w:marTop w:val="0"/>
          <w:marBottom w:val="0"/>
          <w:divBdr>
            <w:top w:val="none" w:sz="0" w:space="0" w:color="auto"/>
            <w:left w:val="none" w:sz="0" w:space="0" w:color="auto"/>
            <w:bottom w:val="none" w:sz="0" w:space="0" w:color="auto"/>
            <w:right w:val="none" w:sz="0" w:space="0" w:color="auto"/>
          </w:divBdr>
          <w:divsChild>
            <w:div w:id="1204169639">
              <w:marLeft w:val="0"/>
              <w:marRight w:val="0"/>
              <w:marTop w:val="0"/>
              <w:marBottom w:val="0"/>
              <w:divBdr>
                <w:top w:val="none" w:sz="0" w:space="0" w:color="auto"/>
                <w:left w:val="none" w:sz="0" w:space="0" w:color="auto"/>
                <w:bottom w:val="none" w:sz="0" w:space="0" w:color="auto"/>
                <w:right w:val="none" w:sz="0" w:space="0" w:color="auto"/>
              </w:divBdr>
            </w:div>
          </w:divsChild>
        </w:div>
        <w:div w:id="707948701">
          <w:marLeft w:val="0"/>
          <w:marRight w:val="0"/>
          <w:marTop w:val="0"/>
          <w:marBottom w:val="0"/>
          <w:divBdr>
            <w:top w:val="none" w:sz="0" w:space="0" w:color="auto"/>
            <w:left w:val="none" w:sz="0" w:space="0" w:color="auto"/>
            <w:bottom w:val="none" w:sz="0" w:space="0" w:color="auto"/>
            <w:right w:val="none" w:sz="0" w:space="0" w:color="auto"/>
          </w:divBdr>
          <w:divsChild>
            <w:div w:id="122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6709">
      <w:bodyDiv w:val="1"/>
      <w:marLeft w:val="0"/>
      <w:marRight w:val="0"/>
      <w:marTop w:val="0"/>
      <w:marBottom w:val="0"/>
      <w:divBdr>
        <w:top w:val="none" w:sz="0" w:space="0" w:color="auto"/>
        <w:left w:val="none" w:sz="0" w:space="0" w:color="auto"/>
        <w:bottom w:val="none" w:sz="0" w:space="0" w:color="auto"/>
        <w:right w:val="none" w:sz="0" w:space="0" w:color="auto"/>
      </w:divBdr>
      <w:divsChild>
        <w:div w:id="21288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14</cp:revision>
  <dcterms:created xsi:type="dcterms:W3CDTF">2012-08-01T15:08:00Z</dcterms:created>
  <dcterms:modified xsi:type="dcterms:W3CDTF">2012-08-01T17:00:00Z</dcterms:modified>
</cp:coreProperties>
</file>