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2700"/>
        <w:gridCol w:w="2520"/>
        <w:gridCol w:w="2564"/>
        <w:gridCol w:w="3556"/>
      </w:tblGrid>
      <w:tr w:rsid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metroNIDAZOLE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Flagyl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500mg in Premix Bag 100mL Q 8hours IV</w:t>
            </w: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levofloxacin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Levaquin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750 mg in Premix Bag 150ml Q24 hours IV</w:t>
            </w: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oxycodone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Tylox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/Percocet 5 1or 2 tabs Q 6 hours PRN</w:t>
            </w: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Heparin sodium Q 12 hours</w:t>
            </w: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0B7B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chloride 0.9% 1000mL 40ml/hr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infectives</w:t>
            </w:r>
            <w:proofErr w:type="spellEnd"/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infectives</w:t>
            </w:r>
            <w:proofErr w:type="spellEnd"/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Anticoagulants </w:t>
            </w: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0B7B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electrolyte replacements supplements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Disrupts DNA and protein synthesis in susceptible organisms</w:t>
            </w: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bacterial DNA synthesis by inhibiting DNA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gyrase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enzyme</w:t>
            </w: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opiate receptors in CNS</w:t>
            </w: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in low does to maintain patency of IV catheters</w:t>
            </w: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in deficiency states &amp; maintenance of homeostasis</w:t>
            </w: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Dizziness, headaches,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leukopenia</w:t>
            </w:r>
            <w:proofErr w:type="spellEnd"/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intracranial pressure, abdominal pain, phlebitis @ IV site</w:t>
            </w: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Dizziness, blurred vision</w:t>
            </w: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Urticaria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bleeding, </w:t>
            </w:r>
            <w:r w:rsidR="00FD4195">
              <w:rPr>
                <w:rFonts w:ascii="Arial" w:hAnsi="Arial" w:cs="Arial"/>
                <w:sz w:val="18"/>
                <w:szCs w:val="18"/>
              </w:rPr>
              <w:t>pain at injection site</w:t>
            </w: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0B7B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Irritation at IV site, edema,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hpervolemia</w:t>
            </w:r>
            <w:proofErr w:type="spell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 alcohol 3 days after treatment &amp; caution while driving d/t SE dizziness</w:t>
            </w: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5C3E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BD5C3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Increase fluid intake to 1500-2000 to prevent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crystalluria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report s/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suprainfection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furry tongue and foul smelling stools)</w:t>
            </w: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D08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AB4D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cause drowsiness or dizziness teach patient to call for assistance ambulating, advise patient to avoid use of alcohol with medication, encourage to cough and deep breathe to prevent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atelectasis</w:t>
            </w:r>
            <w:proofErr w:type="spellEnd"/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Enourage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patient to report any bleeding with IV or pain</w:t>
            </w: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D4195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0B7B" w:rsidRDefault="00FD419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Explain to patient the purpose of infusion</w:t>
            </w:r>
          </w:p>
        </w:tc>
      </w:tr>
      <w:tr w:rsid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00"/>
  <w:displayHorizontalDrawingGridEvery w:val="2"/>
  <w:characterSpacingControl w:val="doNotCompress"/>
  <w:compat/>
  <w:rsids>
    <w:rsidRoot w:val="005A0B7B"/>
    <w:rsid w:val="00517080"/>
    <w:rsid w:val="005600CC"/>
    <w:rsid w:val="005A0B7B"/>
    <w:rsid w:val="00AB4D08"/>
    <w:rsid w:val="00BD5C3E"/>
    <w:rsid w:val="00FD4195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762</Characters>
  <Application>Microsoft Macintosh Word</Application>
  <DocSecurity>0</DocSecurity>
  <Lines>6</Lines>
  <Paragraphs>1</Paragraphs>
  <ScaleCrop>false</ScaleCrop>
  <Company>Firelands Regional Medical Center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diamond durr</cp:lastModifiedBy>
  <cp:revision>2</cp:revision>
  <dcterms:created xsi:type="dcterms:W3CDTF">2013-02-10T21:06:00Z</dcterms:created>
  <dcterms:modified xsi:type="dcterms:W3CDTF">2013-02-10T21:06:00Z</dcterms:modified>
</cp:coreProperties>
</file>