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Acetaminophen, Tylenol 1000mg</w:t>
            </w: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Albuterol nebulizer</w:t>
            </w: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glulisine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rDNA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origin),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Apidra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solostar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pen</w:t>
            </w: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5E6C8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Pregabalin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Lyrica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50mg</w:t>
            </w: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Guaifenesin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Robitussin-DM 10mL</w:t>
            </w: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ceftriaxone,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Rocephin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2gm in duplex bag 50mL</w:t>
            </w: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azithromycin, Zithromax 500mg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0.9%</w:t>
            </w: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dalleparin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Fragmin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5000unit 0.2mL</w:t>
            </w:r>
          </w:p>
          <w:p w:rsidR="00565697" w:rsidRDefault="00565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celecoxib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Celebrex 200mg</w:t>
            </w: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CF61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1A8">
              <w:rPr>
                <w:rFonts w:ascii="Arial" w:hAnsi="Arial" w:cs="Arial"/>
                <w:sz w:val="18"/>
                <w:szCs w:val="18"/>
              </w:rPr>
              <w:t>Anti-pyretic</w:t>
            </w: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Bronchodilators</w:t>
            </w: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77193">
              <w:rPr>
                <w:rFonts w:ascii="Arial" w:hAnsi="Arial" w:cs="Arial"/>
                <w:sz w:val="18"/>
                <w:szCs w:val="18"/>
              </w:rPr>
              <w:t>nti-</w:t>
            </w:r>
            <w:r>
              <w:rPr>
                <w:rFonts w:ascii="Arial" w:hAnsi="Arial" w:cs="Arial"/>
                <w:sz w:val="18"/>
                <w:szCs w:val="18"/>
              </w:rPr>
              <w:t>diabetics</w:t>
            </w: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</w:t>
            </w: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Cough remedies and expectorant</w:t>
            </w:r>
          </w:p>
          <w:p w:rsidR="00E30AB5" w:rsidRDefault="00E30AB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Anti-infective</w:t>
            </w: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Anti-infective</w:t>
            </w: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Anti-coagulants</w:t>
            </w:r>
          </w:p>
          <w:p w:rsidR="00565697" w:rsidRDefault="00565697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Nonsteroidal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anti-inflammatory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CF61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1A8">
              <w:rPr>
                <w:rFonts w:ascii="Arial" w:hAnsi="Arial" w:cs="Arial"/>
                <w:sz w:val="18"/>
                <w:szCs w:val="18"/>
              </w:rPr>
              <w:t>Inhibits the synthesis of prostaglandins that serve as mediators of pain &amp; fever in the CNS</w:t>
            </w: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Relaxation of airway smooth muscle with subsequent </w:t>
            </w:r>
            <w:r w:rsidR="00F77193"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Lowers blood glucose by: stimulating glucose uptake in skeletal muscle and fat</w:t>
            </w: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BE35C9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calcium channels in CNS tissues which regulate neurotransmitter release</w:t>
            </w:r>
          </w:p>
          <w:p w:rsidR="00BE35C9" w:rsidRDefault="00BE35C9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E30AB5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viscosity of tenacious secretions by increasing respiratory tract fluid</w:t>
            </w:r>
          </w:p>
          <w:p w:rsidR="00E30AB5" w:rsidRDefault="000B15E5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bacterial cell wall membrane to cause death</w:t>
            </w: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protein synthesis at the level of 50S ribosome</w:t>
            </w: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thrombus formation</w:t>
            </w: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pain and inflammation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CF61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1A8">
              <w:rPr>
                <w:rFonts w:ascii="Arial" w:hAnsi="Arial" w:cs="Arial"/>
                <w:sz w:val="18"/>
                <w:szCs w:val="18"/>
              </w:rPr>
              <w:t>Increased agitation, headache, insomnia</w:t>
            </w: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Restlessness, hyperglycemia, hypertension</w:t>
            </w: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Hypoglycemia, </w:t>
            </w:r>
            <w:r w:rsidR="00F77193">
              <w:rPr>
                <w:rFonts w:ascii="Arial" w:hAnsi="Arial" w:cs="Arial"/>
                <w:sz w:val="18"/>
                <w:szCs w:val="18"/>
              </w:rPr>
              <w:t>Pruritus</w:t>
            </w:r>
            <w:r>
              <w:rPr>
                <w:rFonts w:ascii="Arial" w:hAnsi="Arial" w:cs="Arial"/>
                <w:sz w:val="18"/>
                <w:szCs w:val="18"/>
              </w:rPr>
              <w:t>, allergic reactions</w:t>
            </w: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count, edema, </w:t>
            </w:r>
            <w:r w:rsidR="00F77193">
              <w:rPr>
                <w:rFonts w:ascii="Arial" w:hAnsi="Arial" w:cs="Arial"/>
                <w:sz w:val="18"/>
                <w:szCs w:val="18"/>
              </w:rPr>
              <w:t>suicidal</w:t>
            </w:r>
            <w:r>
              <w:rPr>
                <w:rFonts w:ascii="Arial" w:hAnsi="Arial" w:cs="Arial"/>
                <w:sz w:val="18"/>
                <w:szCs w:val="18"/>
              </w:rPr>
              <w:t xml:space="preserve"> thoughts, fever</w:t>
            </w:r>
          </w:p>
          <w:p w:rsidR="00E30AB5" w:rsidRDefault="00E30AB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NVD and dizziness</w:t>
            </w:r>
          </w:p>
          <w:p w:rsidR="000B15E5" w:rsidRDefault="000B15E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5E5" w:rsidRDefault="000B15E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5E5" w:rsidRDefault="000B15E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5E5" w:rsidRDefault="000B15E5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hemolytic anemia, phlebitis at iv site</w:t>
            </w:r>
          </w:p>
          <w:p w:rsidR="001D7D5D" w:rsidRDefault="001D7D5D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Chest pain, anemia, </w:t>
            </w:r>
            <w:r w:rsidR="00F77193">
              <w:rPr>
                <w:rFonts w:ascii="Arial" w:hAnsi="Arial" w:cs="Arial"/>
                <w:sz w:val="18"/>
                <w:szCs w:val="18"/>
              </w:rPr>
              <w:t>ototoxicity</w:t>
            </w:r>
            <w:r>
              <w:rPr>
                <w:rFonts w:ascii="Arial" w:hAnsi="Arial" w:cs="Arial"/>
                <w:sz w:val="18"/>
                <w:szCs w:val="18"/>
              </w:rPr>
              <w:t>, drowsiness</w:t>
            </w: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Bleeding, dizziness, thrombocytopenia</w:t>
            </w: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NV, bleeding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CF61A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1A8">
              <w:rPr>
                <w:rFonts w:ascii="Arial" w:hAnsi="Arial" w:cs="Arial"/>
                <w:sz w:val="18"/>
                <w:szCs w:val="18"/>
              </w:rPr>
              <w:t>Take as directed, do not take longer than 10 days</w:t>
            </w: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1308" w:rsidRDefault="00FF130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not double doses, Contact healthcare professional immediately if feel SOB or have any chest pain</w:t>
            </w: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6C85" w:rsidRDefault="005E6C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proper technique when administering medication and proper place to discard needles. Teach patient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hypoglycemia</w:t>
            </w: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35C9" w:rsidRDefault="00BE35C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report muscle pain and tenderness or weakness, and teach patient to report suicidal thoughts</w:t>
            </w: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0AB5" w:rsidRDefault="00E30AB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cough effectively and to sit upright et take deep breathes</w:t>
            </w:r>
          </w:p>
          <w:p w:rsidR="000B15E5" w:rsidRDefault="000B15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5E5" w:rsidRDefault="000B15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5E5" w:rsidRDefault="000B15E5" w:rsidP="000B15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infections, assess for history of reaction to PCN, notify doctor if fever and diarrhea occur</w:t>
            </w:r>
          </w:p>
          <w:p w:rsidR="001D7D5D" w:rsidRDefault="001D7D5D" w:rsidP="000B15E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 patient medication may cause drowsiness and to finish medication completely </w:t>
            </w:r>
          </w:p>
          <w:p w:rsidR="001D7D5D" w:rsidRDefault="001D7D5D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D7D5D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not to take ASA or NSAIDS. Report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bleeding</w:t>
            </w: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65697" w:rsidRDefault="00565697" w:rsidP="001D7D5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Notify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report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GI problems or pregnant or planning pregnancy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Potassium chloride, K-Tabs 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  <w:p w:rsidR="00A14E22" w:rsidRDefault="00A14E22" w:rsidP="00A14E2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Hyoscyamine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LevBID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Levsin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0.375 mg</w:t>
            </w: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Lovastatin,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Mevacor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tabs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Montelukast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Singular 10 mg</w:t>
            </w: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glargine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Lantus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solostar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units</w:t>
            </w: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Metformin, Glucophage 1000mg</w:t>
            </w: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Glipizide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Glucotrol XL10mg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methylprednisolone,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MEdrol</w:t>
            </w:r>
            <w:proofErr w:type="spellEnd"/>
          </w:p>
          <w:p w:rsidR="00F76EB3" w:rsidRDefault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16mg (dose being tapered down)</w:t>
            </w:r>
          </w:p>
          <w:p w:rsidR="002D6B43" w:rsidRDefault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Famotidine, Pepcid 40mg</w:t>
            </w:r>
          </w:p>
          <w:p w:rsidR="00B27731" w:rsidRDefault="00B27731" w:rsidP="00B27731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27731" w:rsidRDefault="00B27731" w:rsidP="00B27731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27731" w:rsidRDefault="00B277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Linagliptin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Tradjenta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5mg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electrolyte</w:t>
            </w: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4E22" w:rsidRDefault="00A14E22" w:rsidP="00A14E2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</w:t>
            </w:r>
            <w:r w:rsidR="00F77193">
              <w:rPr>
                <w:rFonts w:ascii="Arial" w:hAnsi="Arial" w:cs="Arial"/>
                <w:sz w:val="18"/>
                <w:szCs w:val="18"/>
              </w:rPr>
              <w:t>-cholinergic</w:t>
            </w: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Hmg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inhibitor statin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Leukotriene antagonist</w:t>
            </w: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</w:t>
            </w:r>
            <w:r w:rsidR="00F7719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diabetics </w:t>
            </w: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</w:t>
            </w:r>
            <w:r w:rsidR="002D6B4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diabetics </w:t>
            </w: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C517E">
              <w:rPr>
                <w:rFonts w:ascii="Arial" w:hAnsi="Arial" w:cs="Arial"/>
                <w:sz w:val="18"/>
                <w:szCs w:val="18"/>
              </w:rPr>
              <w:t>orticosteroids</w:t>
            </w:r>
          </w:p>
          <w:p w:rsidR="002D6B43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Anti-ulcer</w:t>
            </w: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Anti-diabetics</w:t>
            </w: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or prevention of deficiency</w:t>
            </w: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34D8" w:rsidRDefault="00A14E22" w:rsidP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the muscarinic effect of acetylcholine in smooth muscle in glands of CNS</w:t>
            </w:r>
          </w:p>
          <w:p w:rsidR="006E34D8" w:rsidRDefault="00F76EB3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3-hyroxy-3-methylglutaryl-coenzyme A(HMG-COA)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 enzyme which is responsible for catalyzing cholesterol</w:t>
            </w:r>
          </w:p>
          <w:p w:rsidR="00F76EB3" w:rsidRDefault="00F76EB3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inflammatory process</w:t>
            </w:r>
          </w:p>
          <w:p w:rsidR="00940697" w:rsidRDefault="00940697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940697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Lowers blood glucose by: stimulating glucose uptake in skeletal muscle and fat</w:t>
            </w:r>
          </w:p>
          <w:p w:rsidR="00EC4298" w:rsidRDefault="00EC4298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Maintenance of blood glucose </w:t>
            </w:r>
          </w:p>
          <w:p w:rsidR="003C517E" w:rsidRDefault="003C517E" w:rsidP="006E34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</w:t>
            </w:r>
            <w:r w:rsidR="002D6B43">
              <w:rPr>
                <w:rFonts w:ascii="Arial" w:hAnsi="Arial" w:cs="Arial"/>
                <w:sz w:val="18"/>
                <w:szCs w:val="18"/>
              </w:rPr>
              <w:t>blood sugars</w:t>
            </w:r>
            <w:r>
              <w:rPr>
                <w:rFonts w:ascii="Arial" w:hAnsi="Arial" w:cs="Arial"/>
                <w:sz w:val="18"/>
                <w:szCs w:val="18"/>
              </w:rPr>
              <w:t xml:space="preserve"> by stimulating the release of insulin from pancreas and increasing the sensitivity to insulin receptors</w:t>
            </w:r>
          </w:p>
          <w:p w:rsidR="003C517E" w:rsidRDefault="003C517E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Suppression of i</w:t>
            </w:r>
            <w:r w:rsidR="00F77193">
              <w:rPr>
                <w:rFonts w:ascii="Arial" w:hAnsi="Arial" w:cs="Arial"/>
                <w:sz w:val="18"/>
                <w:szCs w:val="18"/>
              </w:rPr>
              <w:t xml:space="preserve">nflammation and modification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normal immune response </w:t>
            </w:r>
          </w:p>
          <w:p w:rsidR="002D6B43" w:rsidRDefault="002D6B43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symptoms of GERD</w:t>
            </w: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7731" w:rsidRDefault="00B27731" w:rsidP="003C517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control of blood glucose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NVD, weakness, confusion</w:t>
            </w: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4E22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Blurred vision, photophobia, NVC</w:t>
            </w:r>
            <w:r w:rsidR="006E34D8">
              <w:rPr>
                <w:rFonts w:ascii="Arial" w:hAnsi="Arial" w:cs="Arial"/>
                <w:sz w:val="18"/>
                <w:szCs w:val="18"/>
              </w:rPr>
              <w:t>, dry mouth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Blurred vision, rashes, myalgia</w:t>
            </w: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Anxiety, weakness, headache</w:t>
            </w:r>
          </w:p>
          <w:p w:rsidR="00940697" w:rsidRDefault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0697" w:rsidRDefault="00EC4298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Hypoglycemia, erythema, swelling, allergic reactions</w:t>
            </w: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Hypoglycemia, decreased b12 levels, NVD</w:t>
            </w: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Hemolytic anemia, hypoglycemia, NV</w:t>
            </w: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94069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Hypertension, hyperglycemia, hypokalemia</w:t>
            </w: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Anemia, NVD</w:t>
            </w:r>
            <w:r w:rsidR="00B27731">
              <w:rPr>
                <w:rFonts w:ascii="Arial" w:hAnsi="Arial" w:cs="Arial"/>
                <w:sz w:val="18"/>
                <w:szCs w:val="18"/>
              </w:rPr>
              <w:t>, dizziness, drowsiness</w:t>
            </w:r>
          </w:p>
          <w:p w:rsidR="00B27731" w:rsidRDefault="00B27731" w:rsidP="00B2773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27731" w:rsidRDefault="00B27731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Hypoglycemia, urticarial, pancreatitis</w:t>
            </w: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B27731" w:rsidP="002D6B4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hypokalemia &amp; hyperkalemia. Administer medication with meals</w:t>
            </w:r>
          </w:p>
          <w:p w:rsidR="00A14E22" w:rsidRDefault="006E34D8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take medication as directed, chew gum and eat hard candy for dry mouth</w:t>
            </w:r>
          </w:p>
          <w:p w:rsidR="00F76EB3" w:rsidRDefault="00F76EB3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food and swallow tabs whole</w:t>
            </w:r>
          </w:p>
          <w:p w:rsidR="00F76EB3" w:rsidRDefault="00F76EB3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6EB3" w:rsidRDefault="00F76EB3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Encourage patient and family to be alert for emergence or anxiety</w:t>
            </w:r>
          </w:p>
          <w:p w:rsidR="00EC4298" w:rsidRDefault="00EC4298" w:rsidP="00A14E2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4298" w:rsidRDefault="00EC4298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hypoglycemia, anxiety, restlessness, tingling hands, feet, and lips</w:t>
            </w:r>
          </w:p>
          <w:p w:rsidR="003C517E" w:rsidRDefault="003C517E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meals and swallow tabs whole</w:t>
            </w:r>
          </w:p>
          <w:p w:rsidR="003C517E" w:rsidRDefault="003C517E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17E" w:rsidRDefault="003C517E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30 minutes before meals</w:t>
            </w: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 patient to not stop taking medication suddenly because it can cause adrenal insufficiency </w:t>
            </w: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2D6B43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6B43" w:rsidRDefault="00B27731" w:rsidP="00EC429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take the maximum OTC dose for more than 2 weeks, May case dizziness or drowsiness caution while driving</w:t>
            </w:r>
          </w:p>
          <w:p w:rsidR="00B27731" w:rsidRDefault="00B27731" w:rsidP="00B277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take as directed</w:t>
            </w:r>
          </w:p>
        </w:tc>
      </w:tr>
      <w:tr w:rsidR="00A14E22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2" w:rsidRDefault="00B277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Enalapril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10mg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Dextrose 50% prn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Tramadol, </w:t>
            </w:r>
            <w:r w:rsidR="00D00DA8">
              <w:rPr>
                <w:rFonts w:ascii="Arial" w:hAnsi="Arial" w:cs="Arial"/>
                <w:sz w:val="18"/>
                <w:szCs w:val="18"/>
              </w:rPr>
              <w:t>Ultram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50mg prn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Dextrose, Glutose-45 gel tube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2" w:rsidRDefault="00B2773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Anti-hypertensive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Carbohydrates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</w:t>
            </w:r>
          </w:p>
          <w:p w:rsidR="00E31DAC" w:rsidRDefault="00E31DAC" w:rsidP="001E5B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 w:rsidP="001E5B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E5BDF" w:rsidRPr="001E5BDF" w:rsidRDefault="001E5BDF" w:rsidP="001E5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carbohydrates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2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Lowering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b/p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patients with hypertension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Provides calories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mu-opioid receptors</w:t>
            </w: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Provides calories</w:t>
            </w: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2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fatigue, hypotension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overload, glycosuria, hypokalemia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dizziness, headaches, vasodilation</w:t>
            </w:r>
          </w:p>
          <w:p w:rsidR="001E5BDF" w:rsidRDefault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 w:rsidP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 hyperglycemia, fluid overload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22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b/p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pulse frequently, monitor weight and assess for fluid overload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hydration status, nutritional status, and function of GI tract</w:t>
            </w:r>
          </w:p>
          <w:p w:rsidR="00E31DAC" w:rsidRDefault="00E31DA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1DAC" w:rsidRDefault="00E31DAC" w:rsidP="00E31DA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pain type, location, and intensity of pain before and 2-3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peak</w:t>
            </w:r>
          </w:p>
          <w:p w:rsidR="001E5BDF" w:rsidRDefault="001E5BDF" w:rsidP="00E31DA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E5BDF" w:rsidRDefault="001E5BDF" w:rsidP="001E5BD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the purpose of dextrose administration to patient, teach patient on when and how to administer dextrose products for hypoglycemia</w:t>
            </w: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7B"/>
    <w:rsid w:val="000B15E5"/>
    <w:rsid w:val="001D7D5D"/>
    <w:rsid w:val="001E5BDF"/>
    <w:rsid w:val="00270A83"/>
    <w:rsid w:val="002D6B43"/>
    <w:rsid w:val="003C517E"/>
    <w:rsid w:val="00517080"/>
    <w:rsid w:val="00563001"/>
    <w:rsid w:val="00565697"/>
    <w:rsid w:val="005A0B7B"/>
    <w:rsid w:val="005E6C85"/>
    <w:rsid w:val="006E34D8"/>
    <w:rsid w:val="00940697"/>
    <w:rsid w:val="00A14E22"/>
    <w:rsid w:val="00B27731"/>
    <w:rsid w:val="00BE35C9"/>
    <w:rsid w:val="00CF61A8"/>
    <w:rsid w:val="00D00DA8"/>
    <w:rsid w:val="00E30AB5"/>
    <w:rsid w:val="00E31DAC"/>
    <w:rsid w:val="00EC4298"/>
    <w:rsid w:val="00F76EB3"/>
    <w:rsid w:val="00F77193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6C5DC13-BC9E-4A99-BB3D-823E886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saprina Durr</cp:lastModifiedBy>
  <cp:revision>14</cp:revision>
  <dcterms:created xsi:type="dcterms:W3CDTF">2012-01-07T23:28:00Z</dcterms:created>
  <dcterms:modified xsi:type="dcterms:W3CDTF">2013-02-20T17:33:00Z</dcterms:modified>
</cp:coreProperties>
</file>