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61" w:rsidRDefault="00DB07E8">
      <w:pPr>
        <w:rPr>
          <w:rFonts w:ascii="Trebuchet MS" w:hAnsi="Trebuchet MS"/>
          <w:b/>
          <w:sz w:val="28"/>
          <w:szCs w:val="28"/>
        </w:rPr>
      </w:pPr>
      <w:r w:rsidRPr="00DB07E8">
        <w:rPr>
          <w:rFonts w:ascii="Trebuchet MS" w:hAnsi="Trebuchet MS"/>
          <w:b/>
          <w:sz w:val="28"/>
          <w:szCs w:val="28"/>
        </w:rPr>
        <w:t xml:space="preserve">Management of </w:t>
      </w:r>
      <w:r w:rsidR="00157E3A">
        <w:rPr>
          <w:rFonts w:ascii="Trebuchet MS" w:hAnsi="Trebuchet MS"/>
          <w:b/>
          <w:sz w:val="28"/>
          <w:szCs w:val="28"/>
        </w:rPr>
        <w:t>hypothyroidism</w:t>
      </w:r>
      <w:r w:rsidR="00C06561">
        <w:rPr>
          <w:rFonts w:ascii="Trebuchet MS" w:hAnsi="Trebuchet MS"/>
          <w:b/>
          <w:sz w:val="28"/>
          <w:szCs w:val="28"/>
        </w:rPr>
        <w:t xml:space="preserve"> in </w:t>
      </w:r>
      <w:proofErr w:type="gramStart"/>
      <w:r w:rsidR="00C06561">
        <w:rPr>
          <w:rFonts w:ascii="Trebuchet MS" w:hAnsi="Trebuchet MS"/>
          <w:b/>
          <w:sz w:val="28"/>
          <w:szCs w:val="28"/>
        </w:rPr>
        <w:t>Down’s Syndrome</w:t>
      </w:r>
      <w:proofErr w:type="gramEnd"/>
      <w:r w:rsidR="00C06561">
        <w:rPr>
          <w:rFonts w:ascii="Trebuchet MS" w:hAnsi="Trebuchet MS"/>
          <w:b/>
          <w:sz w:val="28"/>
          <w:szCs w:val="28"/>
        </w:rPr>
        <w:t xml:space="preserve"> </w:t>
      </w:r>
    </w:p>
    <w:p w:rsidR="00CE7EF1" w:rsidRPr="00616FC8" w:rsidRDefault="00DB07E8">
      <w:pPr>
        <w:rPr>
          <w:rFonts w:ascii="Trebuchet MS" w:hAnsi="Trebuchet MS"/>
          <w:sz w:val="28"/>
          <w:szCs w:val="28"/>
        </w:rPr>
      </w:pPr>
      <w:r w:rsidRPr="00616FC8">
        <w:rPr>
          <w:rFonts w:ascii="Trebuchet MS" w:hAnsi="Trebuchet MS"/>
          <w:sz w:val="28"/>
          <w:szCs w:val="28"/>
        </w:rPr>
        <w:t xml:space="preserve">John N. </w:t>
      </w:r>
      <w:proofErr w:type="spellStart"/>
      <w:r w:rsidRPr="00616FC8">
        <w:rPr>
          <w:rFonts w:ascii="Trebuchet MS" w:hAnsi="Trebuchet MS"/>
          <w:sz w:val="28"/>
          <w:szCs w:val="28"/>
        </w:rPr>
        <w:t>Muscetta</w:t>
      </w:r>
      <w:proofErr w:type="spellEnd"/>
    </w:p>
    <w:p w:rsidR="00DB07E8" w:rsidRPr="00DB07E8" w:rsidRDefault="00DB07E8">
      <w:pPr>
        <w:rPr>
          <w:rFonts w:ascii="Trebuchet MS" w:hAnsi="Trebuchet MS"/>
          <w:sz w:val="28"/>
          <w:szCs w:val="28"/>
        </w:rPr>
      </w:pPr>
    </w:p>
    <w:p w:rsidR="00157E3A" w:rsidRDefault="00DB07E8" w:rsidP="00157E3A">
      <w:pPr>
        <w:rPr>
          <w:rFonts w:ascii="Trebuchet MS" w:hAnsi="Trebuchet MS"/>
          <w:b/>
          <w:sz w:val="28"/>
          <w:szCs w:val="28"/>
        </w:rPr>
      </w:pPr>
      <w:r w:rsidRPr="00DB07E8">
        <w:rPr>
          <w:rFonts w:ascii="Trebuchet MS" w:hAnsi="Trebuchet MS"/>
          <w:b/>
          <w:sz w:val="28"/>
          <w:szCs w:val="28"/>
        </w:rPr>
        <w:t>Pathophysiology of the disease/disorder:</w:t>
      </w:r>
    </w:p>
    <w:p w:rsidR="00C06561" w:rsidRPr="00C06561" w:rsidRDefault="00157E3A" w:rsidP="00157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NewRoman"/>
          <w:sz w:val="28"/>
          <w:szCs w:val="28"/>
        </w:rPr>
      </w:pPr>
      <w:r w:rsidRPr="00C06561">
        <w:rPr>
          <w:rFonts w:ascii="Trebuchet MS" w:hAnsi="Trebuchet MS" w:cs="TimesNewRoman"/>
          <w:sz w:val="28"/>
          <w:szCs w:val="28"/>
        </w:rPr>
        <w:t>The etiology is heterogeneous and not fully understood</w:t>
      </w:r>
      <w:r w:rsidR="00C06561" w:rsidRPr="00C06561">
        <w:rPr>
          <w:rFonts w:ascii="Trebuchet MS" w:hAnsi="Trebuchet MS" w:cs="TimesNewRoman"/>
          <w:sz w:val="28"/>
          <w:szCs w:val="28"/>
        </w:rPr>
        <w:t>.</w:t>
      </w:r>
    </w:p>
    <w:p w:rsidR="00157E3A" w:rsidRPr="00C06561" w:rsidRDefault="00C06561" w:rsidP="00157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NewRoman"/>
          <w:sz w:val="28"/>
          <w:szCs w:val="28"/>
        </w:rPr>
      </w:pPr>
      <w:r w:rsidRPr="00C06561">
        <w:rPr>
          <w:rFonts w:ascii="Trebuchet MS" w:hAnsi="Trebuchet MS" w:cs="TimesNewRoman"/>
          <w:sz w:val="28"/>
          <w:szCs w:val="28"/>
        </w:rPr>
        <w:t>A</w:t>
      </w:r>
      <w:r w:rsidR="00157E3A" w:rsidRPr="00C06561">
        <w:rPr>
          <w:rFonts w:ascii="Trebuchet MS" w:hAnsi="Trebuchet MS" w:cs="TimesNewRoman"/>
          <w:sz w:val="28"/>
          <w:szCs w:val="28"/>
        </w:rPr>
        <w:t>n auto-immune type thyroiditis</w:t>
      </w:r>
      <w:r w:rsidRPr="00C06561">
        <w:rPr>
          <w:rFonts w:ascii="Trebuchet MS" w:hAnsi="Trebuchet MS" w:cs="TimesNewRoman"/>
          <w:sz w:val="28"/>
          <w:szCs w:val="28"/>
        </w:rPr>
        <w:t xml:space="preserve"> </w:t>
      </w:r>
      <w:r w:rsidR="00157E3A" w:rsidRPr="00C06561">
        <w:rPr>
          <w:rFonts w:ascii="Trebuchet MS" w:hAnsi="Trebuchet MS" w:cs="TimesNewRoman"/>
          <w:sz w:val="28"/>
          <w:szCs w:val="28"/>
        </w:rPr>
        <w:t>is often causative.</w:t>
      </w:r>
    </w:p>
    <w:p w:rsidR="00157E3A" w:rsidRPr="00C06561" w:rsidRDefault="00157E3A" w:rsidP="00157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NewRoman"/>
          <w:sz w:val="28"/>
          <w:szCs w:val="28"/>
        </w:rPr>
      </w:pPr>
      <w:r w:rsidRPr="00C06561">
        <w:rPr>
          <w:rFonts w:ascii="Trebuchet MS" w:hAnsi="Trebuchet MS" w:cs="TimesNewRoman"/>
          <w:sz w:val="28"/>
          <w:szCs w:val="28"/>
        </w:rPr>
        <w:t>Thyroid antibodies are found in around 30% of people with Down’s syndrome and have been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detected in children with the syndrome as early as age 2 years. The presence of antibodies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does not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n</w:t>
      </w:r>
      <w:r w:rsidRPr="00C06561">
        <w:rPr>
          <w:rFonts w:ascii="Trebuchet MS" w:hAnsi="Trebuchet MS" w:cs="TimesNewRoman"/>
          <w:sz w:val="28"/>
          <w:szCs w:val="28"/>
        </w:rPr>
        <w:t>ecessarily imply thyroid dysfunction but should be taken as an indication to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check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thyroxine levels frequently. The absence of antibodies does not preclude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hypothyroidism from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other causes.</w:t>
      </w:r>
    </w:p>
    <w:p w:rsidR="00157E3A" w:rsidRPr="00C06561" w:rsidRDefault="00157E3A" w:rsidP="00157E3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333333"/>
          <w:sz w:val="28"/>
          <w:szCs w:val="28"/>
          <w:lang/>
        </w:rPr>
      </w:pPr>
      <w:r w:rsidRPr="00C06561">
        <w:rPr>
          <w:rFonts w:ascii="Trebuchet MS" w:hAnsi="Trebuchet MS" w:cs="TimesNewRoman"/>
          <w:sz w:val="28"/>
          <w:szCs w:val="28"/>
        </w:rPr>
        <w:t>Some young children with Down’s syndrome have raised TSH levels which subsequently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normalize</w:t>
      </w:r>
      <w:r w:rsidRPr="00C06561">
        <w:rPr>
          <w:rFonts w:ascii="Trebuchet MS" w:hAnsi="Trebuchet MS" w:cs="TimesNewRoman"/>
          <w:sz w:val="28"/>
          <w:szCs w:val="28"/>
        </w:rPr>
        <w:t>.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 </w:t>
      </w:r>
      <w:r w:rsidRPr="00C06561">
        <w:rPr>
          <w:rFonts w:ascii="Trebuchet MS" w:hAnsi="Trebuchet MS" w:cs="TimesNewRoman"/>
          <w:sz w:val="28"/>
          <w:szCs w:val="28"/>
        </w:rPr>
        <w:t>Raised TSH alone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does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not therefore necessarily predict incipient hypothyroidism. However, those with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>raised TSH</w:t>
      </w:r>
      <w:r w:rsidR="00C06561" w:rsidRPr="00C06561">
        <w:rPr>
          <w:rFonts w:ascii="Trebuchet MS" w:hAnsi="Trebuchet MS" w:cs="TimesNewRoman"/>
          <w:sz w:val="28"/>
          <w:szCs w:val="28"/>
        </w:rPr>
        <w:t xml:space="preserve"> </w:t>
      </w:r>
      <w:r w:rsidRPr="00C06561">
        <w:rPr>
          <w:rFonts w:ascii="Trebuchet MS" w:hAnsi="Trebuchet MS" w:cs="TimesNewRoman"/>
          <w:sz w:val="28"/>
          <w:szCs w:val="28"/>
        </w:rPr>
        <w:t xml:space="preserve">levels should be kept under close surveillance. </w:t>
      </w:r>
    </w:p>
    <w:p w:rsidR="00C06561" w:rsidRDefault="00C06561">
      <w:pPr>
        <w:rPr>
          <w:rFonts w:ascii="Trebuchet MS" w:hAnsi="Trebuchet MS"/>
          <w:b/>
          <w:sz w:val="28"/>
          <w:szCs w:val="28"/>
        </w:rPr>
      </w:pPr>
    </w:p>
    <w:p w:rsidR="00DB07E8" w:rsidRPr="00DB07E8" w:rsidRDefault="00DB07E8">
      <w:pPr>
        <w:rPr>
          <w:rFonts w:ascii="Trebuchet MS" w:hAnsi="Trebuchet MS"/>
          <w:b/>
          <w:sz w:val="28"/>
          <w:szCs w:val="28"/>
        </w:rPr>
      </w:pPr>
      <w:r w:rsidRPr="00DB07E8">
        <w:rPr>
          <w:rFonts w:ascii="Trebuchet MS" w:hAnsi="Trebuchet MS"/>
          <w:b/>
          <w:sz w:val="28"/>
          <w:szCs w:val="28"/>
        </w:rPr>
        <w:t>Medical history pertinent to the disease:</w:t>
      </w:r>
    </w:p>
    <w:p w:rsidR="00112142" w:rsidRPr="00C06561" w:rsidRDefault="00112142" w:rsidP="00112142">
      <w:pPr>
        <w:pStyle w:val="ListParagraph"/>
        <w:numPr>
          <w:ilvl w:val="0"/>
          <w:numId w:val="3"/>
        </w:numPr>
        <w:rPr>
          <w:rFonts w:ascii="Verdana" w:eastAsia="Times New Roman" w:hAnsi="Verdana" w:cs="Times New Roman"/>
          <w:color w:val="333333"/>
          <w:sz w:val="28"/>
          <w:szCs w:val="28"/>
          <w:lang/>
        </w:rPr>
      </w:pPr>
      <w:r w:rsidRPr="00C06561">
        <w:rPr>
          <w:rFonts w:ascii="Trebuchet MS" w:hAnsi="Trebuchet MS"/>
          <w:sz w:val="28"/>
          <w:szCs w:val="28"/>
          <w:lang/>
        </w:rPr>
        <w:t xml:space="preserve">Congenital hypothyroidism is more common in infants who have other congenital malformations (mostly heart-related) and Downs syndrome.  </w:t>
      </w:r>
    </w:p>
    <w:p w:rsidR="00112142" w:rsidRPr="00112142" w:rsidRDefault="00112142" w:rsidP="001121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Hypothyroidism</w:t>
      </w:r>
      <w:r w:rsidRPr="00112142">
        <w:rPr>
          <w:rFonts w:ascii="Trebuchet MS" w:hAnsi="Trebuchet MS" w:cs="Arial"/>
          <w:sz w:val="28"/>
          <w:szCs w:val="28"/>
        </w:rPr>
        <w:t xml:space="preserve"> </w:t>
      </w:r>
      <w:r w:rsidRPr="00112142">
        <w:rPr>
          <w:rFonts w:ascii="Trebuchet MS" w:hAnsi="Trebuchet MS" w:cs="TimesNewRoman"/>
          <w:sz w:val="28"/>
          <w:szCs w:val="28"/>
        </w:rPr>
        <w:t>can be difficult or even impossible to diagnose on clinical grounds in a person with Down’s syndrome because of major overlap of symptoms with normal features of the syndrome</w:t>
      </w:r>
      <w:r>
        <w:rPr>
          <w:rFonts w:ascii="Trebuchet MS" w:hAnsi="Trebuchet MS" w:cs="TimesNewRoman"/>
          <w:sz w:val="28"/>
          <w:szCs w:val="28"/>
        </w:rPr>
        <w:t>.</w:t>
      </w:r>
    </w:p>
    <w:p w:rsidR="00112142" w:rsidRPr="00112142" w:rsidRDefault="00112142" w:rsidP="001121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8"/>
          <w:szCs w:val="28"/>
        </w:rPr>
      </w:pPr>
      <w:r w:rsidRPr="00112142">
        <w:rPr>
          <w:rFonts w:ascii="Trebuchet MS" w:hAnsi="Trebuchet MS" w:cs="TimesNewRoman"/>
          <w:sz w:val="28"/>
          <w:szCs w:val="28"/>
        </w:rPr>
        <w:t>As in the general population, onset of thyroid deficiency is usually insidious.</w:t>
      </w:r>
    </w:p>
    <w:p w:rsidR="00112142" w:rsidRPr="00112142" w:rsidRDefault="00112142" w:rsidP="001121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8"/>
          <w:szCs w:val="28"/>
        </w:rPr>
      </w:pPr>
      <w:r w:rsidRPr="00112142">
        <w:rPr>
          <w:rFonts w:ascii="Trebuchet MS" w:hAnsi="Trebuchet MS" w:cs="TimesNewRoman"/>
          <w:sz w:val="28"/>
          <w:szCs w:val="28"/>
        </w:rPr>
        <w:t>Unexpected physical or affective change or functional deterioration at any age is an indication for thyroid function tests.</w:t>
      </w:r>
    </w:p>
    <w:p w:rsidR="00DB07E8" w:rsidRPr="00DB07E8" w:rsidRDefault="00DB07E8">
      <w:pPr>
        <w:rPr>
          <w:rFonts w:ascii="Trebuchet MS" w:hAnsi="Trebuchet MS"/>
          <w:sz w:val="28"/>
          <w:szCs w:val="28"/>
        </w:rPr>
      </w:pPr>
    </w:p>
    <w:p w:rsidR="00DB07E8" w:rsidRPr="00DB07E8" w:rsidRDefault="00DB07E8">
      <w:pPr>
        <w:rPr>
          <w:rFonts w:ascii="Trebuchet MS" w:hAnsi="Trebuchet MS"/>
          <w:b/>
          <w:sz w:val="28"/>
          <w:szCs w:val="28"/>
        </w:rPr>
      </w:pPr>
      <w:r w:rsidRPr="00DB07E8">
        <w:rPr>
          <w:rFonts w:ascii="Trebuchet MS" w:hAnsi="Trebuchet MS"/>
          <w:b/>
          <w:sz w:val="28"/>
          <w:szCs w:val="28"/>
        </w:rPr>
        <w:t>Symptoms:</w:t>
      </w:r>
    </w:p>
    <w:p w:rsidR="00DB07E8" w:rsidRDefault="00112142">
      <w:pPr>
        <w:rPr>
          <w:rFonts w:ascii="Trebuchet MS" w:hAnsi="Trebuchet MS"/>
          <w:sz w:val="28"/>
          <w:szCs w:val="28"/>
          <w:lang/>
        </w:rPr>
      </w:pPr>
      <w:r>
        <w:rPr>
          <w:rFonts w:ascii="Trebuchet MS" w:hAnsi="Trebuchet MS"/>
          <w:sz w:val="28"/>
          <w:szCs w:val="28"/>
          <w:lang/>
        </w:rPr>
        <w:tab/>
      </w:r>
      <w:r w:rsidR="00157E3A" w:rsidRPr="00112142">
        <w:rPr>
          <w:rFonts w:ascii="Trebuchet MS" w:hAnsi="Trebuchet MS"/>
          <w:sz w:val="28"/>
          <w:szCs w:val="28"/>
          <w:lang/>
        </w:rPr>
        <w:t xml:space="preserve">The symptoms of hypothyroidism are somewhat similar to the </w:t>
      </w:r>
      <w:hyperlink r:id="rId5" w:history="1">
        <w:r w:rsidR="00157E3A" w:rsidRPr="00112142">
          <w:rPr>
            <w:rStyle w:val="Hyperlink"/>
            <w:rFonts w:ascii="Trebuchet MS" w:hAnsi="Trebuchet MS"/>
            <w:color w:val="auto"/>
            <w:sz w:val="28"/>
            <w:szCs w:val="28"/>
            <w:u w:val="none"/>
            <w:lang/>
          </w:rPr>
          <w:t>symptoms and features of Down syndrome</w:t>
        </w:r>
      </w:hyperlink>
      <w:r w:rsidRPr="00112142">
        <w:rPr>
          <w:rFonts w:ascii="Trebuchet MS" w:hAnsi="Trebuchet MS"/>
          <w:sz w:val="28"/>
          <w:szCs w:val="28"/>
          <w:lang/>
        </w:rPr>
        <w:t>.</w:t>
      </w:r>
    </w:p>
    <w:p w:rsidR="00112142" w:rsidRPr="00C06561" w:rsidRDefault="00112142" w:rsidP="00112142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8"/>
          <w:szCs w:val="28"/>
        </w:rPr>
      </w:pPr>
      <w:r w:rsidRPr="00C06561">
        <w:rPr>
          <w:rFonts w:ascii="Trebuchet MS" w:eastAsia="Times New Roman" w:hAnsi="Trebuchet MS" w:cs="Times New Roman"/>
          <w:sz w:val="28"/>
          <w:szCs w:val="28"/>
          <w:lang/>
        </w:rPr>
        <w:lastRenderedPageBreak/>
        <w:t xml:space="preserve">Clinical signs and symptoms can include the following: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Increased birth weight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Increased head circumference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Lethargy (lack of energy, sleeps most of the time, appears tired even when awake)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Slow movement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A hoarse cry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Feeding problems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Persistent constipation, bloated or full to the touch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An enlarged tongue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Dry skin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Low body temperature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Prolonged jaundice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A goiter (enlarged thyroid)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Abnormally low muscle tone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Puffy face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Cold extremities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Thick coarse hair that goes low on the forehead </w:t>
      </w:r>
    </w:p>
    <w:p w:rsidR="00112142" w:rsidRPr="00DB07E8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 xml:space="preserve">A large fontanel (soft spot) </w:t>
      </w:r>
    </w:p>
    <w:p w:rsidR="00112142" w:rsidRDefault="00112142" w:rsidP="00112142">
      <w:pPr>
        <w:numPr>
          <w:ilvl w:val="0"/>
          <w:numId w:val="1"/>
        </w:numPr>
        <w:spacing w:before="100" w:beforeAutospacing="1" w:after="100" w:afterAutospacing="1" w:line="240" w:lineRule="auto"/>
        <w:ind w:left="1800"/>
        <w:rPr>
          <w:rFonts w:ascii="Trebuchet MS" w:eastAsia="Times New Roman" w:hAnsi="Trebuchet MS" w:cs="Times New Roman"/>
          <w:sz w:val="28"/>
          <w:szCs w:val="28"/>
          <w:lang/>
        </w:rPr>
      </w:pPr>
      <w:r w:rsidRPr="00DB07E8">
        <w:rPr>
          <w:rFonts w:ascii="Trebuchet MS" w:eastAsia="Times New Roman" w:hAnsi="Trebuchet MS" w:cs="Times New Roman"/>
          <w:sz w:val="28"/>
          <w:szCs w:val="28"/>
          <w:lang/>
        </w:rPr>
        <w:t>A herniated bellybutton</w:t>
      </w:r>
    </w:p>
    <w:p w:rsidR="00DB07E8" w:rsidRDefault="00112142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Nur</w:t>
      </w:r>
      <w:r w:rsidR="00DB07E8" w:rsidRPr="00DB07E8">
        <w:rPr>
          <w:rFonts w:ascii="Trebuchet MS" w:hAnsi="Trebuchet MS"/>
          <w:b/>
          <w:sz w:val="28"/>
          <w:szCs w:val="28"/>
        </w:rPr>
        <w:t>sing interventions:</w:t>
      </w:r>
    </w:p>
    <w:p w:rsidR="00C06561" w:rsidRPr="00112142" w:rsidRDefault="00616FC8" w:rsidP="0011214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 w:cs="TimesNewRoman,Bold"/>
          <w:bCs/>
          <w:sz w:val="28"/>
          <w:szCs w:val="28"/>
        </w:rPr>
        <w:t>“</w:t>
      </w:r>
      <w:r w:rsidR="00112142" w:rsidRPr="00112142">
        <w:rPr>
          <w:rFonts w:ascii="Trebuchet MS" w:hAnsi="Trebuchet MS" w:cs="TimesNewRoman,Bold"/>
          <w:bCs/>
          <w:sz w:val="28"/>
          <w:szCs w:val="28"/>
        </w:rPr>
        <w:t>In view of the difficulties of clinical diagnosis there is a need for a high index of clinical suspicion for thyroid dysfunction among those with Down’s syndrome and for biochemical screening protocols to be followed.</w:t>
      </w:r>
      <w:r>
        <w:rPr>
          <w:rFonts w:ascii="Trebuchet MS" w:hAnsi="Trebuchet MS" w:cs="TimesNewRoman,Bold"/>
          <w:bCs/>
          <w:sz w:val="28"/>
          <w:szCs w:val="28"/>
        </w:rPr>
        <w:t>”</w:t>
      </w:r>
    </w:p>
    <w:p w:rsidR="00157E3A" w:rsidRDefault="00157E3A">
      <w:pPr>
        <w:rPr>
          <w:rFonts w:ascii="Trebuchet MS" w:hAnsi="Trebuchet MS"/>
          <w:b/>
          <w:sz w:val="28"/>
          <w:szCs w:val="28"/>
        </w:rPr>
      </w:pPr>
    </w:p>
    <w:p w:rsidR="00157E3A" w:rsidRDefault="00C06561">
      <w:pPr>
        <w:rPr>
          <w:rFonts w:ascii="Trebuchet MS" w:hAnsi="Trebuchet MS"/>
          <w:b/>
          <w:sz w:val="28"/>
          <w:szCs w:val="28"/>
        </w:rPr>
      </w:pPr>
      <w:r w:rsidRPr="00C06561">
        <w:rPr>
          <w:rFonts w:ascii="Trebuchet MS" w:hAnsi="Trebuchet MS"/>
          <w:b/>
          <w:sz w:val="28"/>
          <w:szCs w:val="28"/>
        </w:rPr>
        <w:t>http://www.dsmig.org.uk/library/articles/dsa-medical-series-2.pdf</w:t>
      </w:r>
    </w:p>
    <w:p w:rsidR="00616FC8" w:rsidRDefault="00616FC8">
      <w:pPr>
        <w:rPr>
          <w:rFonts w:ascii="Trebuchet MS" w:hAnsi="Trebuchet MS"/>
          <w:b/>
          <w:sz w:val="28"/>
          <w:szCs w:val="28"/>
        </w:rPr>
      </w:pPr>
    </w:p>
    <w:p w:rsidR="00157E3A" w:rsidRPr="00DB07E8" w:rsidRDefault="00157E3A">
      <w:pPr>
        <w:rPr>
          <w:rFonts w:ascii="Trebuchet MS" w:hAnsi="Trebuchet MS"/>
          <w:b/>
          <w:sz w:val="28"/>
          <w:szCs w:val="28"/>
        </w:rPr>
      </w:pPr>
      <w:r w:rsidRPr="00157E3A">
        <w:rPr>
          <w:rFonts w:ascii="Trebuchet MS" w:hAnsi="Trebuchet MS"/>
          <w:b/>
          <w:sz w:val="28"/>
          <w:szCs w:val="28"/>
        </w:rPr>
        <w:t>http://downsyndrome.about.com/od/downsyndromebasics/a/symptomsess_ro.htm</w:t>
      </w:r>
    </w:p>
    <w:sectPr w:rsidR="00157E3A" w:rsidRPr="00DB07E8" w:rsidSect="00CE7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57"/>
    <w:multiLevelType w:val="multilevel"/>
    <w:tmpl w:val="0A52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E04A3"/>
    <w:multiLevelType w:val="hybridMultilevel"/>
    <w:tmpl w:val="3934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A3BD7"/>
    <w:multiLevelType w:val="hybridMultilevel"/>
    <w:tmpl w:val="5C4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7E8"/>
    <w:rsid w:val="00112142"/>
    <w:rsid w:val="00157E3A"/>
    <w:rsid w:val="00616FC8"/>
    <w:rsid w:val="00C06561"/>
    <w:rsid w:val="00CE7EF1"/>
    <w:rsid w:val="00DB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E3A"/>
    <w:rPr>
      <w:color w:val="3366CC"/>
      <w:u w:val="single"/>
    </w:rPr>
  </w:style>
  <w:style w:type="paragraph" w:styleId="ListParagraph">
    <w:name w:val="List Paragraph"/>
    <w:basedOn w:val="Normal"/>
    <w:uiPriority w:val="34"/>
    <w:qFormat/>
    <w:rsid w:val="00157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8685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811867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5497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913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wnsyndrome.about.com/od/downsyndromebasics/a/symptomsess_r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2012-11-15T14:29:00Z</dcterms:created>
  <dcterms:modified xsi:type="dcterms:W3CDTF">2012-11-15T15:16:00Z</dcterms:modified>
</cp:coreProperties>
</file>