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560BD6" w:rsidTr="006A5DCB">
        <w:trPr>
          <w:trHeight w:val="314"/>
          <w:tblCellSpacing w:w="0" w:type="dxa"/>
        </w:trPr>
        <w:tc>
          <w:tcPr>
            <w:tcW w:w="5000" w:type="pct"/>
            <w:vAlign w:val="center"/>
            <w:hideMark/>
          </w:tcPr>
          <w:p w:rsidR="00560BD6" w:rsidRPr="00560BD6" w:rsidRDefault="00560BD6" w:rsidP="00560BD6">
            <w:pPr>
              <w:spacing w:after="0" w:line="240" w:lineRule="auto"/>
              <w:jc w:val="center"/>
              <w:rPr>
                <w:sz w:val="20"/>
                <w:szCs w:val="20"/>
              </w:rPr>
            </w:pPr>
            <w:r w:rsidRPr="00560BD6">
              <w:rPr>
                <w:b/>
                <w:bCs/>
                <w:sz w:val="20"/>
                <w:szCs w:val="20"/>
              </w:rPr>
              <w:t>FRMC School of Nursing</w:t>
            </w:r>
          </w:p>
        </w:tc>
      </w:tr>
      <w:tr w:rsidR="00560BD6" w:rsidTr="006A5DCB">
        <w:trPr>
          <w:trHeight w:val="269"/>
          <w:tblCellSpacing w:w="0" w:type="dxa"/>
        </w:trPr>
        <w:tc>
          <w:tcPr>
            <w:tcW w:w="5000" w:type="pct"/>
            <w:vAlign w:val="center"/>
            <w:hideMark/>
          </w:tcPr>
          <w:p w:rsidR="00560BD6" w:rsidRPr="00560BD6" w:rsidRDefault="00560BD6" w:rsidP="00560BD6">
            <w:pPr>
              <w:spacing w:after="0" w:line="240" w:lineRule="auto"/>
              <w:jc w:val="center"/>
              <w:rPr>
                <w:sz w:val="20"/>
                <w:szCs w:val="20"/>
              </w:rPr>
            </w:pPr>
            <w:proofErr w:type="spellStart"/>
            <w:r w:rsidRPr="00560BD6">
              <w:rPr>
                <w:sz w:val="20"/>
                <w:szCs w:val="20"/>
              </w:rPr>
              <w:t>Dropbox</w:t>
            </w:r>
            <w:proofErr w:type="spellEnd"/>
            <w:r w:rsidRPr="00560BD6">
              <w:rPr>
                <w:sz w:val="20"/>
                <w:szCs w:val="20"/>
              </w:rPr>
              <w:t xml:space="preserve"> or Discussion Rubric</w:t>
            </w:r>
          </w:p>
        </w:tc>
      </w:tr>
      <w:tr w:rsidR="00560BD6" w:rsidTr="006A5DCB">
        <w:trPr>
          <w:trHeight w:val="1525"/>
          <w:tblCellSpacing w:w="0" w:type="dxa"/>
        </w:trPr>
        <w:tc>
          <w:tcPr>
            <w:tcW w:w="5000" w:type="pct"/>
            <w:vAlign w:val="center"/>
          </w:tcPr>
          <w:p w:rsidR="00560BD6" w:rsidRPr="00560BD6" w:rsidRDefault="00560BD6" w:rsidP="00560BD6">
            <w:pPr>
              <w:spacing w:after="0" w:line="240" w:lineRule="auto"/>
              <w:jc w:val="center"/>
              <w:rPr>
                <w:sz w:val="20"/>
                <w:szCs w:val="20"/>
              </w:rPr>
            </w:pPr>
            <w:r w:rsidRPr="00560BD6">
              <w:rPr>
                <w:sz w:val="20"/>
                <w:szCs w:val="20"/>
              </w:rPr>
              <w:t>NCA III - Management</w:t>
            </w:r>
          </w:p>
          <w:p w:rsidR="00560BD6" w:rsidRPr="00963ED8" w:rsidRDefault="00560BD6" w:rsidP="00560BD6">
            <w:pPr>
              <w:spacing w:after="0" w:line="240" w:lineRule="auto"/>
              <w:jc w:val="center"/>
              <w:rPr>
                <w:sz w:val="19"/>
                <w:szCs w:val="19"/>
              </w:rPr>
            </w:pPr>
            <w:r w:rsidRPr="00963ED8">
              <w:rPr>
                <w:sz w:val="19"/>
                <w:szCs w:val="19"/>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bl>
            <w:tblPr>
              <w:tblStyle w:val="TableGrid"/>
              <w:tblW w:w="5000" w:type="pct"/>
              <w:tblLook w:val="04A0"/>
            </w:tblPr>
            <w:tblGrid>
              <w:gridCol w:w="1615"/>
              <w:gridCol w:w="2159"/>
              <w:gridCol w:w="2521"/>
              <w:gridCol w:w="1434"/>
              <w:gridCol w:w="840"/>
            </w:tblGrid>
            <w:tr w:rsidR="00560BD6" w:rsidRPr="00560BD6" w:rsidTr="00560BD6">
              <w:tc>
                <w:tcPr>
                  <w:tcW w:w="4510" w:type="pct"/>
                  <w:gridSpan w:val="4"/>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Criteria</w:t>
                  </w:r>
                </w:p>
              </w:tc>
              <w:tc>
                <w:tcPr>
                  <w:tcW w:w="49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Points</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3</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1</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0</w:t>
                  </w:r>
                </w:p>
              </w:tc>
              <w:tc>
                <w:tcPr>
                  <w:tcW w:w="490"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b/>
                      <w:sz w:val="20"/>
                      <w:szCs w:val="20"/>
                    </w:rPr>
                  </w:pP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Timely</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questions posted by </w:t>
                  </w:r>
                  <w:r w:rsidRPr="00560BD6">
                    <w:rPr>
                      <w:b/>
                      <w:sz w:val="20"/>
                      <w:szCs w:val="20"/>
                    </w:rPr>
                    <w:t>Friday at 0800</w:t>
                  </w:r>
                  <w:r w:rsidRPr="00560BD6">
                    <w:rPr>
                      <w:sz w:val="20"/>
                      <w:szCs w:val="20"/>
                    </w:rPr>
                    <w:t>.</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N/A</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not posted by due date. </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Pr="00560BD6">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Topic Knowledge</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Exceptional depth of knowledge reflected by evidence of reading text along with additional readings. Responses reflect much thought, offering new ideas for discussion.</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depth of knowledge reflected in responses.  Frequently uses brief responses that offer no new ideas.</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Pr="00560BD6">
                    <w:rPr>
                      <w:color w:val="FF0000"/>
                      <w:sz w:val="20"/>
                      <w:szCs w:val="20"/>
                    </w:rPr>
                    <w:t>3</w:t>
                  </w:r>
                  <w:r w:rsidRPr="00560BD6">
                    <w:rPr>
                      <w:sz w:val="20"/>
                      <w:szCs w:val="20"/>
                    </w:rPr>
                    <w:t>___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Professionalism</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Uses correct grammar and punctuation. Is respectful of others in discussion and response.</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Grammar and punctuation with some errors. Is respectful of others in discussion and response</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009D54EB">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References</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Internally cites use of </w:t>
                  </w:r>
                  <w:r w:rsidRPr="00560BD6">
                    <w:rPr>
                      <w:b/>
                      <w:sz w:val="20"/>
                      <w:szCs w:val="20"/>
                    </w:rPr>
                    <w:t xml:space="preserve">references. </w:t>
                  </w:r>
                  <w:r w:rsidRPr="00560BD6">
                    <w:rPr>
                      <w:sz w:val="20"/>
                      <w:szCs w:val="20"/>
                    </w:rPr>
                    <w:t>References from the internet are reputable websites.  No blogs or opinion websites used.</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Offers no citations or incomplete citations without both internally citing a reference and including it in the reference list.  Internet resources are from </w:t>
                  </w:r>
                  <w:proofErr w:type="spellStart"/>
                  <w:r w:rsidRPr="00560BD6">
                    <w:rPr>
                      <w:sz w:val="20"/>
                      <w:szCs w:val="20"/>
                    </w:rPr>
                    <w:t>nonreputable</w:t>
                  </w:r>
                  <w:proofErr w:type="spellEnd"/>
                  <w:r w:rsidRPr="00560BD6">
                    <w:rPr>
                      <w:sz w:val="20"/>
                      <w:szCs w:val="20"/>
                    </w:rPr>
                    <w:t xml:space="preserve"> or are blog or opinion websites.  </w:t>
                  </w:r>
                  <w:r w:rsidRPr="00560BD6">
                    <w:rPr>
                      <w:b/>
                      <w:sz w:val="20"/>
                      <w:szCs w:val="20"/>
                    </w:rPr>
                    <w:t>If the references cited are unable to be located it is counted as not being cited.</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00477630">
                    <w:rPr>
                      <w:color w:val="FF0000"/>
                      <w:sz w:val="20"/>
                      <w:szCs w:val="20"/>
                    </w:rPr>
                    <w:t>3</w:t>
                  </w:r>
                  <w:r w:rsidRPr="00560BD6">
                    <w:rPr>
                      <w:sz w:val="20"/>
                      <w:szCs w:val="20"/>
                    </w:rPr>
                    <w:t>__</w:t>
                  </w:r>
                </w:p>
              </w:tc>
            </w:tr>
            <w:tr w:rsidR="00560BD6" w:rsidRPr="00560BD6" w:rsidTr="00963ED8">
              <w:tc>
                <w:tcPr>
                  <w:tcW w:w="3673" w:type="pct"/>
                  <w:gridSpan w:val="3"/>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Score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9D54EB" w:rsidP="00560BD6">
                  <w:pPr>
                    <w:pBdr>
                      <w:bottom w:val="single" w:sz="12" w:space="1" w:color="auto"/>
                    </w:pBdr>
                    <w:jc w:val="center"/>
                    <w:rPr>
                      <w:b/>
                      <w:sz w:val="20"/>
                      <w:szCs w:val="20"/>
                    </w:rPr>
                  </w:pPr>
                  <w:r>
                    <w:rPr>
                      <w:b/>
                      <w:color w:val="FF0000"/>
                      <w:sz w:val="20"/>
                      <w:szCs w:val="20"/>
                    </w:rPr>
                    <w:t>1</w:t>
                  </w:r>
                  <w:r w:rsidR="00206243">
                    <w:rPr>
                      <w:b/>
                      <w:color w:val="FF0000"/>
                      <w:sz w:val="20"/>
                      <w:szCs w:val="20"/>
                    </w:rPr>
                    <w:t>2</w:t>
                  </w:r>
                  <w:r w:rsidR="00560BD6" w:rsidRPr="00560BD6">
                    <w:rPr>
                      <w:b/>
                      <w:sz w:val="20"/>
                      <w:szCs w:val="20"/>
                    </w:rPr>
                    <w:t>/12</w:t>
                  </w:r>
                </w:p>
              </w:tc>
            </w:tr>
          </w:tbl>
          <w:p w:rsidR="00560BD6" w:rsidRPr="00560BD6" w:rsidRDefault="00560BD6" w:rsidP="00560BD6">
            <w:pPr>
              <w:spacing w:after="0" w:line="240" w:lineRule="auto"/>
              <w:jc w:val="center"/>
              <w:rPr>
                <w:sz w:val="20"/>
                <w:szCs w:val="20"/>
              </w:rPr>
            </w:pPr>
          </w:p>
        </w:tc>
      </w:tr>
      <w:tr w:rsidR="00560BD6" w:rsidTr="006A5DCB">
        <w:trPr>
          <w:trHeight w:val="288"/>
          <w:tblCellSpacing w:w="0" w:type="dxa"/>
        </w:trPr>
        <w:tc>
          <w:tcPr>
            <w:tcW w:w="5000" w:type="pct"/>
            <w:vAlign w:val="center"/>
            <w:hideMark/>
          </w:tcPr>
          <w:p w:rsidR="00560BD6" w:rsidRPr="00560BD6" w:rsidRDefault="00560BD6" w:rsidP="006A5DCB">
            <w:pPr>
              <w:rPr>
                <w:sz w:val="20"/>
                <w:szCs w:val="20"/>
              </w:rPr>
            </w:pPr>
            <w:r w:rsidRPr="00560BD6">
              <w:rPr>
                <w:b/>
                <w:bCs/>
                <w:sz w:val="20"/>
                <w:szCs w:val="20"/>
              </w:rPr>
              <w:t>Powered by TeAch-nology.com- The Web Portal For Educators! (</w:t>
            </w:r>
            <w:hyperlink r:id="rId6" w:history="1">
              <w:r w:rsidRPr="00560BD6">
                <w:rPr>
                  <w:rStyle w:val="Hyperlink"/>
                  <w:b/>
                  <w:bCs/>
                  <w:sz w:val="20"/>
                  <w:szCs w:val="20"/>
                </w:rPr>
                <w:t>www.teach-nology.com</w:t>
              </w:r>
            </w:hyperlink>
            <w:r w:rsidRPr="00560BD6">
              <w:rPr>
                <w:b/>
                <w:bCs/>
                <w:sz w:val="20"/>
                <w:szCs w:val="20"/>
              </w:rPr>
              <w:t xml:space="preserve">) </w:t>
            </w:r>
            <w:r w:rsidRPr="00560BD6">
              <w:rPr>
                <w:sz w:val="20"/>
                <w:szCs w:val="20"/>
              </w:rPr>
              <w:t>Revised 2013</w:t>
            </w:r>
          </w:p>
        </w:tc>
      </w:tr>
    </w:tbl>
    <w:p w:rsidR="00560BD6" w:rsidRDefault="00206243" w:rsidP="00560BD6">
      <w:r>
        <w:t>John, you did an awesome job on your discussion post. I</w:t>
      </w:r>
      <w:r w:rsidR="00A3703D">
        <w:t xml:space="preserve"> </w:t>
      </w:r>
      <w:r>
        <w:t xml:space="preserve">couldn’t find the first reference but lucky - you had two listed so you are good and get full credit. </w:t>
      </w:r>
    </w:p>
    <w:sectPr w:rsidR="00560BD6"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54D"/>
    <w:multiLevelType w:val="multilevel"/>
    <w:tmpl w:val="0920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35C22"/>
    <w:rsid w:val="00025D9D"/>
    <w:rsid w:val="00054024"/>
    <w:rsid w:val="000E6DEE"/>
    <w:rsid w:val="0012727E"/>
    <w:rsid w:val="00131930"/>
    <w:rsid w:val="00160B88"/>
    <w:rsid w:val="00206243"/>
    <w:rsid w:val="00435C22"/>
    <w:rsid w:val="00477630"/>
    <w:rsid w:val="004A71FE"/>
    <w:rsid w:val="004E2779"/>
    <w:rsid w:val="00560BD6"/>
    <w:rsid w:val="0060004F"/>
    <w:rsid w:val="006804B4"/>
    <w:rsid w:val="006C32F0"/>
    <w:rsid w:val="007D5841"/>
    <w:rsid w:val="008623DA"/>
    <w:rsid w:val="009333CE"/>
    <w:rsid w:val="00961F39"/>
    <w:rsid w:val="00963ED8"/>
    <w:rsid w:val="009D54EB"/>
    <w:rsid w:val="00A3703D"/>
    <w:rsid w:val="00A90892"/>
    <w:rsid w:val="00CA0ADD"/>
    <w:rsid w:val="00EB4997"/>
    <w:rsid w:val="00EF06B2"/>
    <w:rsid w:val="00F85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D584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97"/>
    <w:pPr>
      <w:ind w:left="720"/>
      <w:contextualSpacing/>
    </w:pPr>
  </w:style>
  <w:style w:type="paragraph" w:styleId="BalloonText">
    <w:name w:val="Balloon Text"/>
    <w:basedOn w:val="Normal"/>
    <w:link w:val="BalloonTextChar"/>
    <w:uiPriority w:val="99"/>
    <w:semiHidden/>
    <w:unhideWhenUsed/>
    <w:rsid w:val="0096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39"/>
    <w:rPr>
      <w:rFonts w:ascii="Tahoma" w:hAnsi="Tahoma" w:cs="Tahoma"/>
      <w:sz w:val="16"/>
      <w:szCs w:val="16"/>
    </w:rPr>
  </w:style>
  <w:style w:type="character" w:customStyle="1" w:styleId="Heading1Char">
    <w:name w:val="Heading 1 Char"/>
    <w:basedOn w:val="DefaultParagraphFont"/>
    <w:link w:val="Heading1"/>
    <w:uiPriority w:val="9"/>
    <w:rsid w:val="007D584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D5841"/>
  </w:style>
  <w:style w:type="character" w:styleId="Hyperlink">
    <w:name w:val="Hyperlink"/>
    <w:basedOn w:val="DefaultParagraphFont"/>
    <w:semiHidden/>
    <w:unhideWhenUsed/>
    <w:rsid w:val="00560BD6"/>
    <w:rPr>
      <w:color w:val="0000FF"/>
      <w:u w:val="single"/>
    </w:rPr>
  </w:style>
  <w:style w:type="table" w:styleId="TableGrid">
    <w:name w:val="Table Grid"/>
    <w:basedOn w:val="TableNormal"/>
    <w:uiPriority w:val="59"/>
    <w:rsid w:val="00560BD6"/>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04B4"/>
    <w:rPr>
      <w:b/>
      <w:bCs/>
    </w:rPr>
  </w:style>
  <w:style w:type="character" w:customStyle="1" w:styleId="apple-tab-span">
    <w:name w:val="apple-tab-span"/>
    <w:basedOn w:val="DefaultParagraphFont"/>
    <w:rsid w:val="006804B4"/>
  </w:style>
</w:styles>
</file>

<file path=word/webSettings.xml><?xml version="1.0" encoding="utf-8"?>
<w:webSettings xmlns:r="http://schemas.openxmlformats.org/officeDocument/2006/relationships" xmlns:w="http://schemas.openxmlformats.org/wordprocessingml/2006/main">
  <w:divs>
    <w:div w:id="622688117">
      <w:bodyDiv w:val="1"/>
      <w:marLeft w:val="0"/>
      <w:marRight w:val="0"/>
      <w:marTop w:val="0"/>
      <w:marBottom w:val="0"/>
      <w:divBdr>
        <w:top w:val="none" w:sz="0" w:space="0" w:color="auto"/>
        <w:left w:val="none" w:sz="0" w:space="0" w:color="auto"/>
        <w:bottom w:val="none" w:sz="0" w:space="0" w:color="auto"/>
        <w:right w:val="none" w:sz="0" w:space="0" w:color="auto"/>
      </w:divBdr>
      <w:divsChild>
        <w:div w:id="1017199254">
          <w:marLeft w:val="0"/>
          <w:marRight w:val="0"/>
          <w:marTop w:val="0"/>
          <w:marBottom w:val="0"/>
          <w:divBdr>
            <w:top w:val="none" w:sz="0" w:space="0" w:color="auto"/>
            <w:left w:val="none" w:sz="0" w:space="0" w:color="auto"/>
            <w:bottom w:val="none" w:sz="0" w:space="0" w:color="auto"/>
            <w:right w:val="none" w:sz="0" w:space="0" w:color="auto"/>
          </w:divBdr>
        </w:div>
        <w:div w:id="617681261">
          <w:marLeft w:val="0"/>
          <w:marRight w:val="0"/>
          <w:marTop w:val="0"/>
          <w:marBottom w:val="0"/>
          <w:divBdr>
            <w:top w:val="none" w:sz="0" w:space="0" w:color="auto"/>
            <w:left w:val="none" w:sz="0" w:space="0" w:color="auto"/>
            <w:bottom w:val="none" w:sz="0" w:space="0" w:color="auto"/>
            <w:right w:val="none" w:sz="0" w:space="0" w:color="auto"/>
          </w:divBdr>
        </w:div>
        <w:div w:id="9991576">
          <w:marLeft w:val="0"/>
          <w:marRight w:val="0"/>
          <w:marTop w:val="0"/>
          <w:marBottom w:val="0"/>
          <w:divBdr>
            <w:top w:val="none" w:sz="0" w:space="0" w:color="auto"/>
            <w:left w:val="none" w:sz="0" w:space="0" w:color="auto"/>
            <w:bottom w:val="none" w:sz="0" w:space="0" w:color="auto"/>
            <w:right w:val="none" w:sz="0" w:space="0" w:color="auto"/>
          </w:divBdr>
        </w:div>
        <w:div w:id="1711494481">
          <w:marLeft w:val="0"/>
          <w:marRight w:val="0"/>
          <w:marTop w:val="0"/>
          <w:marBottom w:val="0"/>
          <w:divBdr>
            <w:top w:val="none" w:sz="0" w:space="0" w:color="auto"/>
            <w:left w:val="none" w:sz="0" w:space="0" w:color="auto"/>
            <w:bottom w:val="none" w:sz="0" w:space="0" w:color="auto"/>
            <w:right w:val="none" w:sz="0" w:space="0" w:color="auto"/>
          </w:divBdr>
        </w:div>
        <w:div w:id="889614893">
          <w:marLeft w:val="0"/>
          <w:marRight w:val="0"/>
          <w:marTop w:val="0"/>
          <w:marBottom w:val="0"/>
          <w:divBdr>
            <w:top w:val="none" w:sz="0" w:space="0" w:color="auto"/>
            <w:left w:val="none" w:sz="0" w:space="0" w:color="auto"/>
            <w:bottom w:val="none" w:sz="0" w:space="0" w:color="auto"/>
            <w:right w:val="none" w:sz="0" w:space="0" w:color="auto"/>
          </w:divBdr>
        </w:div>
        <w:div w:id="1446391797">
          <w:marLeft w:val="0"/>
          <w:marRight w:val="0"/>
          <w:marTop w:val="0"/>
          <w:marBottom w:val="0"/>
          <w:divBdr>
            <w:top w:val="none" w:sz="0" w:space="0" w:color="auto"/>
            <w:left w:val="none" w:sz="0" w:space="0" w:color="auto"/>
            <w:bottom w:val="none" w:sz="0" w:space="0" w:color="auto"/>
            <w:right w:val="none" w:sz="0" w:space="0" w:color="auto"/>
          </w:divBdr>
        </w:div>
        <w:div w:id="1532569017">
          <w:marLeft w:val="0"/>
          <w:marRight w:val="0"/>
          <w:marTop w:val="0"/>
          <w:marBottom w:val="0"/>
          <w:divBdr>
            <w:top w:val="none" w:sz="0" w:space="0" w:color="auto"/>
            <w:left w:val="none" w:sz="0" w:space="0" w:color="auto"/>
            <w:bottom w:val="none" w:sz="0" w:space="0" w:color="auto"/>
            <w:right w:val="none" w:sz="0" w:space="0" w:color="auto"/>
          </w:divBdr>
        </w:div>
        <w:div w:id="1262489637">
          <w:marLeft w:val="0"/>
          <w:marRight w:val="0"/>
          <w:marTop w:val="0"/>
          <w:marBottom w:val="0"/>
          <w:divBdr>
            <w:top w:val="none" w:sz="0" w:space="0" w:color="auto"/>
            <w:left w:val="none" w:sz="0" w:space="0" w:color="auto"/>
            <w:bottom w:val="none" w:sz="0" w:space="0" w:color="auto"/>
            <w:right w:val="none" w:sz="0" w:space="0" w:color="auto"/>
          </w:divBdr>
        </w:div>
        <w:div w:id="1616864163">
          <w:marLeft w:val="0"/>
          <w:marRight w:val="0"/>
          <w:marTop w:val="0"/>
          <w:marBottom w:val="0"/>
          <w:divBdr>
            <w:top w:val="none" w:sz="0" w:space="0" w:color="auto"/>
            <w:left w:val="none" w:sz="0" w:space="0" w:color="auto"/>
            <w:bottom w:val="none" w:sz="0" w:space="0" w:color="auto"/>
            <w:right w:val="none" w:sz="0" w:space="0" w:color="auto"/>
          </w:divBdr>
        </w:div>
        <w:div w:id="352153233">
          <w:marLeft w:val="0"/>
          <w:marRight w:val="0"/>
          <w:marTop w:val="0"/>
          <w:marBottom w:val="0"/>
          <w:divBdr>
            <w:top w:val="none" w:sz="0" w:space="0" w:color="auto"/>
            <w:left w:val="none" w:sz="0" w:space="0" w:color="auto"/>
            <w:bottom w:val="none" w:sz="0" w:space="0" w:color="auto"/>
            <w:right w:val="none" w:sz="0" w:space="0" w:color="auto"/>
          </w:divBdr>
        </w:div>
        <w:div w:id="1293632038">
          <w:marLeft w:val="0"/>
          <w:marRight w:val="0"/>
          <w:marTop w:val="0"/>
          <w:marBottom w:val="0"/>
          <w:divBdr>
            <w:top w:val="none" w:sz="0" w:space="0" w:color="auto"/>
            <w:left w:val="none" w:sz="0" w:space="0" w:color="auto"/>
            <w:bottom w:val="none" w:sz="0" w:space="0" w:color="auto"/>
            <w:right w:val="none" w:sz="0" w:space="0" w:color="auto"/>
          </w:divBdr>
        </w:div>
        <w:div w:id="1136873449">
          <w:marLeft w:val="0"/>
          <w:marRight w:val="0"/>
          <w:marTop w:val="0"/>
          <w:marBottom w:val="0"/>
          <w:divBdr>
            <w:top w:val="none" w:sz="0" w:space="0" w:color="auto"/>
            <w:left w:val="none" w:sz="0" w:space="0" w:color="auto"/>
            <w:bottom w:val="none" w:sz="0" w:space="0" w:color="auto"/>
            <w:right w:val="none" w:sz="0" w:space="0" w:color="auto"/>
          </w:divBdr>
        </w:div>
        <w:div w:id="1311906525">
          <w:marLeft w:val="0"/>
          <w:marRight w:val="0"/>
          <w:marTop w:val="0"/>
          <w:marBottom w:val="0"/>
          <w:divBdr>
            <w:top w:val="none" w:sz="0" w:space="0" w:color="auto"/>
            <w:left w:val="none" w:sz="0" w:space="0" w:color="auto"/>
            <w:bottom w:val="none" w:sz="0" w:space="0" w:color="auto"/>
            <w:right w:val="none" w:sz="0" w:space="0" w:color="auto"/>
          </w:divBdr>
        </w:div>
        <w:div w:id="820923424">
          <w:marLeft w:val="0"/>
          <w:marRight w:val="0"/>
          <w:marTop w:val="0"/>
          <w:marBottom w:val="0"/>
          <w:divBdr>
            <w:top w:val="none" w:sz="0" w:space="0" w:color="auto"/>
            <w:left w:val="none" w:sz="0" w:space="0" w:color="auto"/>
            <w:bottom w:val="none" w:sz="0" w:space="0" w:color="auto"/>
            <w:right w:val="none" w:sz="0" w:space="0" w:color="auto"/>
          </w:divBdr>
        </w:div>
        <w:div w:id="106126382">
          <w:marLeft w:val="0"/>
          <w:marRight w:val="0"/>
          <w:marTop w:val="0"/>
          <w:marBottom w:val="0"/>
          <w:divBdr>
            <w:top w:val="none" w:sz="0" w:space="0" w:color="auto"/>
            <w:left w:val="none" w:sz="0" w:space="0" w:color="auto"/>
            <w:bottom w:val="none" w:sz="0" w:space="0" w:color="auto"/>
            <w:right w:val="none" w:sz="0" w:space="0" w:color="auto"/>
          </w:divBdr>
        </w:div>
        <w:div w:id="1701470673">
          <w:marLeft w:val="0"/>
          <w:marRight w:val="0"/>
          <w:marTop w:val="0"/>
          <w:marBottom w:val="0"/>
          <w:divBdr>
            <w:top w:val="none" w:sz="0" w:space="0" w:color="auto"/>
            <w:left w:val="none" w:sz="0" w:space="0" w:color="auto"/>
            <w:bottom w:val="none" w:sz="0" w:space="0" w:color="auto"/>
            <w:right w:val="none" w:sz="0" w:space="0" w:color="auto"/>
          </w:divBdr>
        </w:div>
        <w:div w:id="1138063324">
          <w:marLeft w:val="0"/>
          <w:marRight w:val="0"/>
          <w:marTop w:val="0"/>
          <w:marBottom w:val="0"/>
          <w:divBdr>
            <w:top w:val="none" w:sz="0" w:space="0" w:color="auto"/>
            <w:left w:val="none" w:sz="0" w:space="0" w:color="auto"/>
            <w:bottom w:val="none" w:sz="0" w:space="0" w:color="auto"/>
            <w:right w:val="none" w:sz="0" w:space="0" w:color="auto"/>
          </w:divBdr>
        </w:div>
        <w:div w:id="1588538265">
          <w:marLeft w:val="0"/>
          <w:marRight w:val="0"/>
          <w:marTop w:val="0"/>
          <w:marBottom w:val="0"/>
          <w:divBdr>
            <w:top w:val="none" w:sz="0" w:space="0" w:color="auto"/>
            <w:left w:val="none" w:sz="0" w:space="0" w:color="auto"/>
            <w:bottom w:val="none" w:sz="0" w:space="0" w:color="auto"/>
            <w:right w:val="none" w:sz="0" w:space="0" w:color="auto"/>
          </w:divBdr>
        </w:div>
        <w:div w:id="489365614">
          <w:marLeft w:val="0"/>
          <w:marRight w:val="0"/>
          <w:marTop w:val="0"/>
          <w:marBottom w:val="0"/>
          <w:divBdr>
            <w:top w:val="none" w:sz="0" w:space="0" w:color="auto"/>
            <w:left w:val="none" w:sz="0" w:space="0" w:color="auto"/>
            <w:bottom w:val="none" w:sz="0" w:space="0" w:color="auto"/>
            <w:right w:val="none" w:sz="0" w:space="0" w:color="auto"/>
          </w:divBdr>
        </w:div>
        <w:div w:id="726875466">
          <w:marLeft w:val="0"/>
          <w:marRight w:val="0"/>
          <w:marTop w:val="0"/>
          <w:marBottom w:val="0"/>
          <w:divBdr>
            <w:top w:val="none" w:sz="0" w:space="0" w:color="auto"/>
            <w:left w:val="none" w:sz="0" w:space="0" w:color="auto"/>
            <w:bottom w:val="none" w:sz="0" w:space="0" w:color="auto"/>
            <w:right w:val="none" w:sz="0" w:space="0" w:color="auto"/>
          </w:divBdr>
        </w:div>
        <w:div w:id="1723212727">
          <w:marLeft w:val="0"/>
          <w:marRight w:val="0"/>
          <w:marTop w:val="0"/>
          <w:marBottom w:val="0"/>
          <w:divBdr>
            <w:top w:val="none" w:sz="0" w:space="0" w:color="auto"/>
            <w:left w:val="none" w:sz="0" w:space="0" w:color="auto"/>
            <w:bottom w:val="none" w:sz="0" w:space="0" w:color="auto"/>
            <w:right w:val="none" w:sz="0" w:space="0" w:color="auto"/>
          </w:divBdr>
        </w:div>
        <w:div w:id="725952943">
          <w:marLeft w:val="0"/>
          <w:marRight w:val="0"/>
          <w:marTop w:val="0"/>
          <w:marBottom w:val="0"/>
          <w:divBdr>
            <w:top w:val="none" w:sz="0" w:space="0" w:color="auto"/>
            <w:left w:val="none" w:sz="0" w:space="0" w:color="auto"/>
            <w:bottom w:val="none" w:sz="0" w:space="0" w:color="auto"/>
            <w:right w:val="none" w:sz="0" w:space="0" w:color="auto"/>
          </w:divBdr>
        </w:div>
        <w:div w:id="1137575283">
          <w:marLeft w:val="0"/>
          <w:marRight w:val="0"/>
          <w:marTop w:val="0"/>
          <w:marBottom w:val="0"/>
          <w:divBdr>
            <w:top w:val="none" w:sz="0" w:space="0" w:color="auto"/>
            <w:left w:val="none" w:sz="0" w:space="0" w:color="auto"/>
            <w:bottom w:val="none" w:sz="0" w:space="0" w:color="auto"/>
            <w:right w:val="none" w:sz="0" w:space="0" w:color="auto"/>
          </w:divBdr>
        </w:div>
      </w:divsChild>
    </w:div>
    <w:div w:id="13009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nolo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Lis05</b:Tag>
    <b:SourceType>ArticleInAPeriodical</b:SourceType>
    <b:Guid>{89F30FF6-8A8A-47E7-AE00-71F7ADD1D693}</b:Guid>
    <b:LCID>0</b:LCID>
    <b:Author>
      <b:Author>
        <b:NameList>
          <b:Person>
            <b:Last>Day</b:Last>
            <b:First>Lisa</b:First>
          </b:Person>
        </b:NameList>
      </b:Author>
    </b:Author>
    <b:Title>Nursing Practice and Civic Professionalism</b:Title>
    <b:PeriodicalTitle>American Journal of Critical Care</b:PeriodicalTitle>
    <b:Year>2005</b:Year>
    <b:Month>September</b:Month>
    <b:RefOrder>1</b:RefOrder>
  </b:Source>
  <b:Source>
    <b:Tag>Zer12</b:Tag>
    <b:SourceType>Book</b:SourceType>
    <b:Guid>{C204A98C-8105-4D76-8B3B-C778D339BCF3}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Elseriver</b:Publisher>
    <b:RefOrder>2</b:RefOrder>
  </b:Source>
</b:Sources>
</file>

<file path=customXml/itemProps1.xml><?xml version="1.0" encoding="utf-8"?>
<ds:datastoreItem xmlns:ds="http://schemas.openxmlformats.org/officeDocument/2006/customXml" ds:itemID="{D47DC362-3BD5-49E3-8AE2-0F9ADEEE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tmwbower</cp:lastModifiedBy>
  <cp:revision>3</cp:revision>
  <dcterms:created xsi:type="dcterms:W3CDTF">2013-02-03T02:02:00Z</dcterms:created>
  <dcterms:modified xsi:type="dcterms:W3CDTF">2013-02-03T02:08:00Z</dcterms:modified>
</cp:coreProperties>
</file>