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A8" w:rsidRDefault="009665A8" w:rsidP="009665A8">
      <w:pPr>
        <w:jc w:val="center"/>
      </w:pPr>
      <w:r>
        <w:t xml:space="preserve">Psychiatric Nursing </w:t>
      </w:r>
    </w:p>
    <w:p w:rsidR="009665A8" w:rsidRDefault="009665A8" w:rsidP="009665A8">
      <w:pPr>
        <w:jc w:val="center"/>
      </w:pPr>
      <w:r>
        <w:t>Client Medication Profile worksheet</w:t>
      </w:r>
    </w:p>
    <w:p w:rsidR="009665A8" w:rsidRPr="00246285" w:rsidRDefault="009665A8" w:rsidP="009665A8">
      <w:pPr>
        <w:rPr>
          <w:color w:val="0070C0"/>
        </w:rPr>
      </w:pPr>
      <w:r w:rsidRPr="00812BB2">
        <w:rPr>
          <w:i/>
        </w:rPr>
        <w:t>Benztropine (Cogentin</w:t>
      </w:r>
      <w:r w:rsidR="002B080A">
        <w:rPr>
          <w:i/>
        </w:rPr>
        <w:t xml:space="preserve">)    </w:t>
      </w:r>
      <w:r w:rsidR="002B080A">
        <w:t xml:space="preserve">2 mg = 2 </w:t>
      </w:r>
      <w:proofErr w:type="spellStart"/>
      <w:r w:rsidR="002B080A">
        <w:t>mL</w:t>
      </w:r>
      <w:proofErr w:type="spellEnd"/>
      <w:r w:rsidR="00C33E26">
        <w:t xml:space="preserve">     P</w:t>
      </w:r>
      <w:r w:rsidR="00246285" w:rsidRPr="00C33E26">
        <w:t>RN</w:t>
      </w:r>
      <w:r w:rsidR="000B4A51">
        <w:t xml:space="preserve">     IM</w:t>
      </w:r>
    </w:p>
    <w:p w:rsidR="00C33E26" w:rsidRDefault="00C33E26" w:rsidP="009665A8">
      <w:pPr>
        <w:rPr>
          <w:b/>
        </w:rPr>
      </w:pPr>
      <w:r w:rsidRPr="00812BB2">
        <w:rPr>
          <w:i/>
        </w:rPr>
        <w:t>Benztropine (Cogentin</w:t>
      </w:r>
      <w:r>
        <w:rPr>
          <w:i/>
        </w:rPr>
        <w:t xml:space="preserve">)    </w:t>
      </w:r>
      <w:r>
        <w:t xml:space="preserve">50 mg; 1 tablet      </w:t>
      </w:r>
      <w:r w:rsidR="000B4A51">
        <w:t xml:space="preserve">BID     </w:t>
      </w:r>
      <w:r>
        <w:t>ORAL</w:t>
      </w:r>
    </w:p>
    <w:p w:rsidR="009665A8" w:rsidRPr="00812BB2" w:rsidRDefault="009665A8" w:rsidP="009665A8">
      <w:pPr>
        <w:rPr>
          <w:b/>
        </w:rPr>
      </w:pPr>
      <w:r w:rsidRPr="00812BB2">
        <w:rPr>
          <w:b/>
        </w:rPr>
        <w:t xml:space="preserve">Medication Classification: </w:t>
      </w:r>
    </w:p>
    <w:p w:rsidR="009665A8" w:rsidRDefault="009665A8" w:rsidP="009665A8">
      <w:r>
        <w:t>- Therapeutic classification – Antiparkinson agents</w:t>
      </w:r>
    </w:p>
    <w:p w:rsidR="009665A8" w:rsidRDefault="009665A8" w:rsidP="009665A8">
      <w:r>
        <w:t>- Pharmacologic classification - Anticholinergics</w:t>
      </w:r>
    </w:p>
    <w:p w:rsidR="009665A8" w:rsidRPr="00812BB2" w:rsidRDefault="009665A8" w:rsidP="009665A8">
      <w:pPr>
        <w:rPr>
          <w:b/>
        </w:rPr>
      </w:pPr>
      <w:r w:rsidRPr="00812BB2">
        <w:rPr>
          <w:b/>
        </w:rPr>
        <w:t>Expected Pharmacological Action (s):</w:t>
      </w:r>
    </w:p>
    <w:p w:rsidR="009665A8" w:rsidRDefault="009665A8" w:rsidP="009665A8">
      <w:r>
        <w:t xml:space="preserve"> - Blocks cholinergic activity in the CNS, which is partially responsible for the symptoms of Parkinson’s disease</w:t>
      </w:r>
    </w:p>
    <w:p w:rsidR="009665A8" w:rsidRDefault="009665A8" w:rsidP="009665A8">
      <w:r>
        <w:t>- Restores the natural balance of neurotransmitters in the CNS</w:t>
      </w:r>
    </w:p>
    <w:p w:rsidR="009665A8" w:rsidRDefault="009665A8" w:rsidP="009665A8">
      <w:pPr>
        <w:rPr>
          <w:b/>
        </w:rPr>
      </w:pPr>
      <w:r w:rsidRPr="00812BB2">
        <w:rPr>
          <w:b/>
        </w:rPr>
        <w:t xml:space="preserve">Therapeutic Use: </w:t>
      </w:r>
    </w:p>
    <w:p w:rsidR="009665A8" w:rsidRDefault="009665A8" w:rsidP="009665A8">
      <w:r w:rsidRPr="00812BB2">
        <w:t>- Adjunctive treatment of all</w:t>
      </w:r>
      <w:r>
        <w:t xml:space="preserve"> forms of Parkinson’s disease, including drug-induced extrapyramidal effects and acute dystonic reactions</w:t>
      </w:r>
    </w:p>
    <w:p w:rsidR="009665A8" w:rsidRPr="00812BB2" w:rsidRDefault="009665A8" w:rsidP="009665A8">
      <w:r>
        <w:t>- Reduction of rigidity and tremors</w:t>
      </w:r>
    </w:p>
    <w:tbl>
      <w:tblPr>
        <w:tblStyle w:val="TableGrid"/>
        <w:tblW w:w="0" w:type="auto"/>
        <w:tblLook w:val="04A0"/>
      </w:tblPr>
      <w:tblGrid>
        <w:gridCol w:w="4788"/>
        <w:gridCol w:w="4788"/>
      </w:tblGrid>
      <w:tr w:rsidR="009665A8" w:rsidTr="00CE3A17">
        <w:tc>
          <w:tcPr>
            <w:tcW w:w="4788" w:type="dxa"/>
          </w:tcPr>
          <w:p w:rsidR="009665A8" w:rsidRDefault="009665A8" w:rsidP="00CE3A17">
            <w:pPr>
              <w:jc w:val="center"/>
            </w:pPr>
            <w:r>
              <w:t>Side/Adverse Effects</w:t>
            </w:r>
          </w:p>
        </w:tc>
        <w:tc>
          <w:tcPr>
            <w:tcW w:w="4788" w:type="dxa"/>
          </w:tcPr>
          <w:p w:rsidR="009665A8" w:rsidRDefault="009665A8" w:rsidP="00CE3A17">
            <w:pPr>
              <w:jc w:val="center"/>
            </w:pPr>
            <w:r>
              <w:t>Medications/Food Interactions</w:t>
            </w:r>
          </w:p>
        </w:tc>
      </w:tr>
      <w:tr w:rsidR="009665A8" w:rsidTr="00CE3A17">
        <w:tc>
          <w:tcPr>
            <w:tcW w:w="4788" w:type="dxa"/>
          </w:tcPr>
          <w:p w:rsidR="009665A8" w:rsidRDefault="009665A8" w:rsidP="00CE3A17"/>
          <w:p w:rsidR="009665A8" w:rsidRDefault="009665A8" w:rsidP="00CE3A17">
            <w:r>
              <w:t>CNS:</w:t>
            </w:r>
          </w:p>
          <w:p w:rsidR="009665A8" w:rsidRDefault="009665A8" w:rsidP="00CE3A17">
            <w:r>
              <w:t>- Confusion</w:t>
            </w:r>
          </w:p>
          <w:p w:rsidR="009665A8" w:rsidRDefault="009665A8" w:rsidP="00CE3A17">
            <w:r>
              <w:t>- Depression</w:t>
            </w:r>
          </w:p>
          <w:p w:rsidR="009665A8" w:rsidRDefault="009665A8" w:rsidP="00CE3A17">
            <w:r>
              <w:t>- Dizziness</w:t>
            </w:r>
          </w:p>
          <w:p w:rsidR="009665A8" w:rsidRDefault="009665A8" w:rsidP="00CE3A17">
            <w:r>
              <w:t>- Hallucinations</w:t>
            </w:r>
          </w:p>
          <w:p w:rsidR="009665A8" w:rsidRDefault="009665A8" w:rsidP="00CE3A17">
            <w:r>
              <w:t>- Headache</w:t>
            </w:r>
          </w:p>
          <w:p w:rsidR="009665A8" w:rsidRDefault="009665A8" w:rsidP="00CE3A17">
            <w:r>
              <w:t>- Sedation</w:t>
            </w:r>
          </w:p>
          <w:p w:rsidR="009665A8" w:rsidRDefault="009665A8" w:rsidP="00CE3A17">
            <w:r>
              <w:t>- Weakness</w:t>
            </w:r>
          </w:p>
          <w:p w:rsidR="009665A8" w:rsidRDefault="009665A8" w:rsidP="00CE3A17"/>
          <w:p w:rsidR="009665A8" w:rsidRDefault="009665A8" w:rsidP="00CE3A17">
            <w:r>
              <w:t>EENT:</w:t>
            </w:r>
          </w:p>
          <w:p w:rsidR="009665A8" w:rsidRDefault="009665A8" w:rsidP="00CE3A17">
            <w:r>
              <w:t>- Blurred vision</w:t>
            </w:r>
          </w:p>
          <w:p w:rsidR="009665A8" w:rsidRDefault="009665A8" w:rsidP="00CE3A17">
            <w:r>
              <w:t>- Dry eyes</w:t>
            </w:r>
          </w:p>
          <w:p w:rsidR="009665A8" w:rsidRDefault="009665A8" w:rsidP="00CE3A17"/>
          <w:p w:rsidR="009665A8" w:rsidRDefault="009665A8" w:rsidP="00CE3A17">
            <w:r>
              <w:t>GI:</w:t>
            </w:r>
          </w:p>
          <w:p w:rsidR="009665A8" w:rsidRDefault="009665A8" w:rsidP="00CE3A17">
            <w:r>
              <w:t>- Constipation</w:t>
            </w:r>
          </w:p>
          <w:p w:rsidR="009665A8" w:rsidRDefault="009665A8" w:rsidP="00CE3A17">
            <w:r>
              <w:t>- Dry mouth</w:t>
            </w:r>
          </w:p>
          <w:p w:rsidR="009665A8" w:rsidRDefault="009665A8" w:rsidP="00CE3A17"/>
        </w:tc>
        <w:tc>
          <w:tcPr>
            <w:tcW w:w="4788" w:type="dxa"/>
          </w:tcPr>
          <w:p w:rsidR="009665A8" w:rsidRDefault="009665A8" w:rsidP="00CE3A17"/>
          <w:p w:rsidR="009665A8" w:rsidRDefault="009665A8" w:rsidP="00CE3A17">
            <w:r>
              <w:t>Drug-drug interaction</w:t>
            </w:r>
          </w:p>
          <w:p w:rsidR="009665A8" w:rsidRDefault="009665A8" w:rsidP="00CE3A17"/>
          <w:p w:rsidR="009665A8" w:rsidRDefault="009665A8" w:rsidP="00CE3A17">
            <w:r>
              <w:t>* Additive anticholinergic effects with drugs sharing anticholinergic properties, such as antihistamines, phenothiazines, quinidine, dysopyramide, and tricyclic antidepressants</w:t>
            </w:r>
          </w:p>
          <w:p w:rsidR="009665A8" w:rsidRDefault="009665A8" w:rsidP="00CE3A17">
            <w:r>
              <w:t>* Counters the cholinergic effects of bethanechol</w:t>
            </w:r>
          </w:p>
          <w:p w:rsidR="009665A8" w:rsidRDefault="009665A8" w:rsidP="00CE3A17">
            <w:r>
              <w:t>* Antacids and antidiarrheals may decrease absorption</w:t>
            </w:r>
          </w:p>
          <w:p w:rsidR="009665A8" w:rsidRDefault="009665A8" w:rsidP="00CE3A17"/>
          <w:p w:rsidR="009665A8" w:rsidRDefault="009665A8" w:rsidP="00CE3A17">
            <w:r>
              <w:t>Drug-Natural product interactions:</w:t>
            </w:r>
          </w:p>
          <w:p w:rsidR="009665A8" w:rsidRDefault="009665A8" w:rsidP="00CE3A17"/>
          <w:p w:rsidR="009665A8" w:rsidRDefault="009665A8" w:rsidP="00CE3A17">
            <w:r>
              <w:t>* Increase anticholinergic effect with angel’s trumpet, jimson weed and scopolia</w:t>
            </w:r>
          </w:p>
        </w:tc>
      </w:tr>
    </w:tbl>
    <w:p w:rsidR="009665A8" w:rsidRDefault="009665A8" w:rsidP="009665A8"/>
    <w:tbl>
      <w:tblPr>
        <w:tblStyle w:val="TableGrid"/>
        <w:tblW w:w="0" w:type="auto"/>
        <w:tblLook w:val="04A0"/>
      </w:tblPr>
      <w:tblGrid>
        <w:gridCol w:w="4788"/>
        <w:gridCol w:w="4788"/>
      </w:tblGrid>
      <w:tr w:rsidR="009665A8" w:rsidTr="00CE3A17">
        <w:tc>
          <w:tcPr>
            <w:tcW w:w="4788" w:type="dxa"/>
          </w:tcPr>
          <w:p w:rsidR="009665A8" w:rsidRDefault="009665A8" w:rsidP="00CE3A17">
            <w:pPr>
              <w:jc w:val="center"/>
            </w:pPr>
            <w:r>
              <w:lastRenderedPageBreak/>
              <w:t>Nursing Interventions</w:t>
            </w:r>
          </w:p>
        </w:tc>
        <w:tc>
          <w:tcPr>
            <w:tcW w:w="4788" w:type="dxa"/>
          </w:tcPr>
          <w:p w:rsidR="009665A8" w:rsidRDefault="009665A8" w:rsidP="00CE3A17">
            <w:pPr>
              <w:jc w:val="center"/>
            </w:pPr>
            <w:r>
              <w:t>Client Education</w:t>
            </w:r>
          </w:p>
        </w:tc>
      </w:tr>
      <w:tr w:rsidR="009665A8" w:rsidTr="00CE3A17">
        <w:tc>
          <w:tcPr>
            <w:tcW w:w="4788" w:type="dxa"/>
          </w:tcPr>
          <w:p w:rsidR="009665A8" w:rsidRDefault="009665A8" w:rsidP="00CE3A17"/>
          <w:p w:rsidR="009665A8" w:rsidRDefault="009665A8" w:rsidP="00CE3A17">
            <w:r>
              <w:t xml:space="preserve">* </w:t>
            </w:r>
            <w:r w:rsidRPr="00C33E26">
              <w:t>Assess Parkinsonian and extrapyramidal symptoms</w:t>
            </w:r>
            <w:r>
              <w:t xml:space="preserve"> (restlessness or desire  to keep moving, rigidity, tremors, pill rolling, shuffling gait) before and throughout therapy</w:t>
            </w:r>
          </w:p>
          <w:p w:rsidR="009665A8" w:rsidRDefault="009665A8" w:rsidP="00CE3A17">
            <w:r>
              <w:t>* Assess bowel function daily.  Monitor for constipation, abdominal pain, distention, or absence of bowel sounds</w:t>
            </w:r>
          </w:p>
          <w:p w:rsidR="009665A8" w:rsidRDefault="009665A8" w:rsidP="00CE3A17">
            <w:r>
              <w:t>* Monitor intake and output ratios and assess patient for urinary retention</w:t>
            </w:r>
          </w:p>
          <w:p w:rsidR="009665A8" w:rsidRDefault="009665A8" w:rsidP="00CE3A17">
            <w:r>
              <w:t>* Patients with mental illness are at risk of developing exaggerated symptoms of their disorder during early therapy with benztropine</w:t>
            </w:r>
          </w:p>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p w:rsidR="009665A8" w:rsidRDefault="009665A8" w:rsidP="00CE3A17"/>
        </w:tc>
        <w:tc>
          <w:tcPr>
            <w:tcW w:w="4788" w:type="dxa"/>
          </w:tcPr>
          <w:p w:rsidR="009665A8" w:rsidRDefault="009665A8" w:rsidP="00CE3A17"/>
          <w:p w:rsidR="009665A8" w:rsidRDefault="009665A8" w:rsidP="00CE3A17">
            <w:r>
              <w:t xml:space="preserve">* Educate client of the </w:t>
            </w:r>
            <w:r w:rsidRPr="00C33E26">
              <w:t>side effects</w:t>
            </w:r>
            <w:r>
              <w:t xml:space="preserve"> of the medication, and instruct them to report any that present themselves</w:t>
            </w:r>
          </w:p>
          <w:p w:rsidR="009665A8" w:rsidRDefault="009665A8" w:rsidP="00CE3A17">
            <w:r>
              <w:t>* Administer with food or immediately after meals to minimize gastric irritation</w:t>
            </w:r>
          </w:p>
          <w:p w:rsidR="009665A8" w:rsidRDefault="009665A8" w:rsidP="00CE3A17">
            <w:r>
              <w:t>* IM route is used only for dystonic reactions</w:t>
            </w:r>
          </w:p>
          <w:p w:rsidR="009665A8" w:rsidRDefault="009665A8" w:rsidP="00CE3A17"/>
          <w:p w:rsidR="009665A8" w:rsidRDefault="009665A8" w:rsidP="00CE3A17"/>
          <w:p w:rsidR="009665A8" w:rsidRDefault="009665A8" w:rsidP="00CE3A17"/>
        </w:tc>
      </w:tr>
    </w:tbl>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2437EF" w:rsidRDefault="002437EF" w:rsidP="002437EF">
      <w:pPr>
        <w:jc w:val="center"/>
      </w:pPr>
    </w:p>
    <w:p w:rsidR="000B4A51" w:rsidRDefault="000B4A51" w:rsidP="002437EF">
      <w:pPr>
        <w:jc w:val="center"/>
      </w:pPr>
    </w:p>
    <w:p w:rsidR="002437EF" w:rsidRDefault="002437EF" w:rsidP="002437EF">
      <w:pPr>
        <w:jc w:val="center"/>
      </w:pPr>
      <w:r>
        <w:lastRenderedPageBreak/>
        <w:t xml:space="preserve">Psychiatric Nursing </w:t>
      </w:r>
    </w:p>
    <w:p w:rsidR="002437EF" w:rsidRDefault="002437EF" w:rsidP="002437EF">
      <w:pPr>
        <w:jc w:val="center"/>
      </w:pPr>
      <w:r>
        <w:t>Client Medication Profile worksheet</w:t>
      </w:r>
    </w:p>
    <w:p w:rsidR="00C33E26" w:rsidRPr="00C33E26" w:rsidRDefault="00C33E26" w:rsidP="002437EF">
      <w:r>
        <w:rPr>
          <w:i/>
        </w:rPr>
        <w:t xml:space="preserve">Ziprasidone (Geodon)   </w:t>
      </w:r>
      <w:r w:rsidRPr="00C33E26">
        <w:t>80 mg</w:t>
      </w:r>
      <w:r>
        <w:t xml:space="preserve">; 1 capsule     </w:t>
      </w:r>
      <w:r w:rsidR="000B4A51">
        <w:t xml:space="preserve">BID     </w:t>
      </w:r>
      <w:r>
        <w:t xml:space="preserve">ORAL </w:t>
      </w:r>
      <w:r>
        <w:rPr>
          <w:i/>
        </w:rPr>
        <w:t xml:space="preserve"> </w:t>
      </w:r>
    </w:p>
    <w:p w:rsidR="002437EF" w:rsidRDefault="002437EF" w:rsidP="002437EF">
      <w:pPr>
        <w:rPr>
          <w:b/>
        </w:rPr>
      </w:pPr>
      <w:r w:rsidRPr="00086578">
        <w:rPr>
          <w:b/>
        </w:rPr>
        <w:t xml:space="preserve">Medication Classification: </w:t>
      </w:r>
    </w:p>
    <w:p w:rsidR="00C33E26" w:rsidRDefault="00C33E26" w:rsidP="002437EF">
      <w:r w:rsidRPr="00C33E26">
        <w:t xml:space="preserve">- Therapeutic classification – </w:t>
      </w:r>
      <w:r>
        <w:t>Antipsychotic</w:t>
      </w:r>
      <w:r w:rsidR="000B4A51">
        <w:t>s</w:t>
      </w:r>
    </w:p>
    <w:p w:rsidR="00C33E26" w:rsidRPr="00C33E26" w:rsidRDefault="00C33E26" w:rsidP="002437EF">
      <w:r w:rsidRPr="00C33E26">
        <w:t xml:space="preserve">- Pharmacological classification – </w:t>
      </w:r>
      <w:r w:rsidR="000B4A51">
        <w:t>Piperazine derivative</w:t>
      </w:r>
    </w:p>
    <w:p w:rsidR="002437EF" w:rsidRDefault="00C33E26" w:rsidP="002437EF">
      <w:r>
        <w:rPr>
          <w:b/>
        </w:rPr>
        <w:t>E</w:t>
      </w:r>
      <w:r w:rsidR="002437EF" w:rsidRPr="00086578">
        <w:rPr>
          <w:b/>
        </w:rPr>
        <w:t>xpected Pharmacological Action (s):</w:t>
      </w:r>
    </w:p>
    <w:p w:rsidR="00C33E26" w:rsidRDefault="000B4A51" w:rsidP="002437EF">
      <w:r w:rsidRPr="000B4A51">
        <w:t>- Effects</w:t>
      </w:r>
      <w:r>
        <w:t xml:space="preserve"> probably mediated by antagonism of dopamine type 2 (D2) and serotonin type 2 (5-HT</w:t>
      </w:r>
      <w:r>
        <w:rPr>
          <w:vertAlign w:val="subscript"/>
        </w:rPr>
        <w:t>2</w:t>
      </w:r>
      <w:r>
        <w:t>)</w:t>
      </w:r>
    </w:p>
    <w:p w:rsidR="00C33E26" w:rsidRDefault="000B4A51" w:rsidP="002437EF">
      <w:r>
        <w:t>- Also antagonizes alpha2 adrenergic receptors</w:t>
      </w:r>
    </w:p>
    <w:p w:rsidR="000B4A51" w:rsidRDefault="002437EF" w:rsidP="002437EF">
      <w:pPr>
        <w:rPr>
          <w:b/>
        </w:rPr>
      </w:pPr>
      <w:r w:rsidRPr="00086578">
        <w:rPr>
          <w:b/>
        </w:rPr>
        <w:t>Therapeutic Use:</w:t>
      </w:r>
    </w:p>
    <w:p w:rsidR="002437EF" w:rsidRDefault="002437EF" w:rsidP="002437EF">
      <w:r>
        <w:t xml:space="preserve"> </w:t>
      </w:r>
      <w:r w:rsidR="000B4A51">
        <w:t>- Diminished schizophrenic behavior</w:t>
      </w:r>
    </w:p>
    <w:tbl>
      <w:tblPr>
        <w:tblStyle w:val="TableGrid"/>
        <w:tblW w:w="0" w:type="auto"/>
        <w:tblLook w:val="04A0"/>
      </w:tblPr>
      <w:tblGrid>
        <w:gridCol w:w="4788"/>
        <w:gridCol w:w="4788"/>
      </w:tblGrid>
      <w:tr w:rsidR="002437EF" w:rsidTr="00CE3A17">
        <w:tc>
          <w:tcPr>
            <w:tcW w:w="4788" w:type="dxa"/>
          </w:tcPr>
          <w:p w:rsidR="002437EF" w:rsidRDefault="002437EF" w:rsidP="00CE3A17">
            <w:pPr>
              <w:jc w:val="center"/>
            </w:pPr>
            <w:r>
              <w:t>Side/Adverse Effects</w:t>
            </w:r>
          </w:p>
        </w:tc>
        <w:tc>
          <w:tcPr>
            <w:tcW w:w="4788" w:type="dxa"/>
          </w:tcPr>
          <w:p w:rsidR="002437EF" w:rsidRDefault="002437EF" w:rsidP="00CE3A17">
            <w:pPr>
              <w:jc w:val="center"/>
            </w:pPr>
            <w:r>
              <w:t>Medications/Food Interactions</w:t>
            </w:r>
          </w:p>
        </w:tc>
      </w:tr>
      <w:tr w:rsidR="002437EF" w:rsidTr="00CE3A17">
        <w:tc>
          <w:tcPr>
            <w:tcW w:w="4788" w:type="dxa"/>
          </w:tcPr>
          <w:p w:rsidR="002437EF" w:rsidRDefault="002437EF" w:rsidP="00CE3A17"/>
          <w:p w:rsidR="002437EF" w:rsidRDefault="000B4A51" w:rsidP="00CE3A17">
            <w:r>
              <w:t>CNS</w:t>
            </w:r>
          </w:p>
          <w:p w:rsidR="000B4A51" w:rsidRDefault="000B4A51" w:rsidP="00CE3A17">
            <w:r>
              <w:t xml:space="preserve">- </w:t>
            </w:r>
            <w:r w:rsidR="00471016">
              <w:t>Narcoleptic</w:t>
            </w:r>
            <w:r>
              <w:t xml:space="preserve"> malignant syndrome</w:t>
            </w:r>
          </w:p>
          <w:p w:rsidR="000B4A51" w:rsidRDefault="000B4A51" w:rsidP="00CE3A17">
            <w:r>
              <w:t>- Dizziness</w:t>
            </w:r>
          </w:p>
          <w:p w:rsidR="000B4A51" w:rsidRDefault="000B4A51" w:rsidP="00CE3A17">
            <w:r>
              <w:t>- Drowsiness</w:t>
            </w:r>
          </w:p>
          <w:p w:rsidR="000B4A51" w:rsidRDefault="000B4A51" w:rsidP="00CE3A17">
            <w:r>
              <w:t>- Restlessness</w:t>
            </w:r>
          </w:p>
          <w:p w:rsidR="000B4A51" w:rsidRDefault="000B4A51" w:rsidP="00CE3A17"/>
          <w:p w:rsidR="000B4A51" w:rsidRDefault="000B4A51" w:rsidP="00CE3A17">
            <w:r>
              <w:t>CV</w:t>
            </w:r>
          </w:p>
          <w:p w:rsidR="000B4A51" w:rsidRDefault="000B4A51" w:rsidP="00CE3A17">
            <w:r>
              <w:t>- Prolonged qt interval</w:t>
            </w:r>
          </w:p>
          <w:p w:rsidR="000B4A51" w:rsidRDefault="000B4A51" w:rsidP="00CE3A17"/>
          <w:p w:rsidR="000B4A51" w:rsidRDefault="000B4A51" w:rsidP="00CE3A17">
            <w:r>
              <w:t>GI</w:t>
            </w:r>
          </w:p>
          <w:p w:rsidR="000B4A51" w:rsidRDefault="000B4A51" w:rsidP="00CE3A17">
            <w:r>
              <w:t>- Constipation</w:t>
            </w:r>
          </w:p>
          <w:p w:rsidR="000B4A51" w:rsidRDefault="000B4A51" w:rsidP="00CE3A17">
            <w:r>
              <w:t>- Diarrhea</w:t>
            </w:r>
          </w:p>
          <w:p w:rsidR="000B4A51" w:rsidRDefault="000B4A51" w:rsidP="00CE3A17">
            <w:r>
              <w:t>- Nausea</w:t>
            </w:r>
          </w:p>
          <w:p w:rsidR="000B4A51" w:rsidRDefault="000B4A51" w:rsidP="00CE3A17"/>
          <w:p w:rsidR="000B4A51" w:rsidRDefault="000B4A51" w:rsidP="00CE3A17">
            <w:r>
              <w:t>HEMAT</w:t>
            </w:r>
          </w:p>
          <w:p w:rsidR="000B4A51" w:rsidRDefault="000B4A51" w:rsidP="00CE3A17">
            <w:r>
              <w:t>- Agranulocytosis</w:t>
            </w:r>
          </w:p>
          <w:p w:rsidR="000B4A51" w:rsidRDefault="000B4A51" w:rsidP="00CE3A17"/>
          <w:p w:rsidR="000B4A51" w:rsidRDefault="000B4A51" w:rsidP="00CE3A17"/>
          <w:p w:rsidR="000B4A51" w:rsidRDefault="000B4A51" w:rsidP="00CE3A17"/>
          <w:p w:rsidR="000B4A51" w:rsidRDefault="000B4A51" w:rsidP="00CE3A17"/>
          <w:p w:rsidR="000B4A51" w:rsidRDefault="000B4A51" w:rsidP="00CE3A17"/>
          <w:p w:rsidR="000B4A51" w:rsidRDefault="000B4A51" w:rsidP="00CE3A17"/>
          <w:p w:rsidR="000B4A51" w:rsidRDefault="000B4A51" w:rsidP="00CE3A17"/>
          <w:p w:rsidR="000B4A51" w:rsidRDefault="000B4A51" w:rsidP="00CE3A17"/>
          <w:p w:rsidR="000B4A51" w:rsidRDefault="000B4A51" w:rsidP="00CE3A17"/>
        </w:tc>
        <w:tc>
          <w:tcPr>
            <w:tcW w:w="4788" w:type="dxa"/>
          </w:tcPr>
          <w:p w:rsidR="002437EF" w:rsidRDefault="002437EF" w:rsidP="00CE3A17"/>
          <w:p w:rsidR="002437EF" w:rsidRDefault="00471016" w:rsidP="00CE3A17">
            <w:r>
              <w:t>Drug-drug interaction</w:t>
            </w:r>
          </w:p>
          <w:p w:rsidR="00471016" w:rsidRDefault="00471016" w:rsidP="00CE3A17"/>
          <w:p w:rsidR="00471016" w:rsidRDefault="00471016" w:rsidP="00CE3A17">
            <w:r>
              <w:t>* Concurrent use with any agent that prolongs the qt interval is contraindicated as potentially life-threatening adverse drug reactions may result</w:t>
            </w:r>
          </w:p>
          <w:p w:rsidR="00471016" w:rsidRDefault="00471016" w:rsidP="00CE3A17">
            <w:r>
              <w:t>* Additive CNS depression may occur with alcohol, antidepressants, antihistamines, opioid analgesics, or sedative/hypnotics</w:t>
            </w:r>
          </w:p>
          <w:p w:rsidR="00471016" w:rsidRDefault="00471016" w:rsidP="00CE3A17">
            <w:r>
              <w:t>* Blood levels and effectiveness may be decreased by carbamazepine</w:t>
            </w:r>
          </w:p>
          <w:p w:rsidR="00471016" w:rsidRDefault="00471016" w:rsidP="00CE3A17">
            <w:r>
              <w:t>* Blood levels and effects may be increased by ketaconazole</w:t>
            </w:r>
          </w:p>
          <w:p w:rsidR="000B4A51" w:rsidRDefault="000B4A51" w:rsidP="00CE3A17"/>
          <w:p w:rsidR="000B4A51" w:rsidRDefault="000B4A51" w:rsidP="00CE3A17"/>
          <w:p w:rsidR="000B4A51" w:rsidRDefault="000B4A51" w:rsidP="00CE3A17"/>
          <w:p w:rsidR="000B4A51" w:rsidRDefault="000B4A51" w:rsidP="00CE3A17"/>
          <w:p w:rsidR="000B4A51" w:rsidRDefault="000B4A51" w:rsidP="00CE3A17"/>
          <w:p w:rsidR="000B4A51" w:rsidRDefault="000B4A51" w:rsidP="00CE3A17"/>
          <w:p w:rsidR="000B4A51" w:rsidRDefault="000B4A51" w:rsidP="00CE3A17"/>
        </w:tc>
      </w:tr>
      <w:tr w:rsidR="002437EF" w:rsidTr="00CE3A17">
        <w:tc>
          <w:tcPr>
            <w:tcW w:w="4788" w:type="dxa"/>
          </w:tcPr>
          <w:p w:rsidR="002437EF" w:rsidRDefault="002437EF" w:rsidP="00CE3A17">
            <w:pPr>
              <w:jc w:val="center"/>
            </w:pPr>
            <w:r>
              <w:lastRenderedPageBreak/>
              <w:t>Nursing Interventions</w:t>
            </w:r>
          </w:p>
        </w:tc>
        <w:tc>
          <w:tcPr>
            <w:tcW w:w="4788" w:type="dxa"/>
          </w:tcPr>
          <w:p w:rsidR="002437EF" w:rsidRDefault="002437EF" w:rsidP="00CE3A17">
            <w:pPr>
              <w:jc w:val="center"/>
            </w:pPr>
            <w:r>
              <w:t>Client Education</w:t>
            </w:r>
          </w:p>
        </w:tc>
      </w:tr>
      <w:tr w:rsidR="002437EF" w:rsidTr="00CE3A17">
        <w:tc>
          <w:tcPr>
            <w:tcW w:w="4788" w:type="dxa"/>
          </w:tcPr>
          <w:p w:rsidR="002437EF" w:rsidRDefault="002437EF" w:rsidP="00CE3A17"/>
          <w:p w:rsidR="002437EF" w:rsidRDefault="00471016" w:rsidP="00CE3A17">
            <w:r>
              <w:t>* Monitor patient’s mental status (orientation, mood, behavior) prior to and periodically during therapy</w:t>
            </w:r>
          </w:p>
          <w:p w:rsidR="00471016" w:rsidRDefault="00471016" w:rsidP="00CE3A17">
            <w:r>
              <w:t>* Assess weight and BMI initially and throughout therapy</w:t>
            </w:r>
          </w:p>
          <w:p w:rsidR="00471016" w:rsidRDefault="00471016" w:rsidP="00CE3A17">
            <w:r>
              <w:t xml:space="preserve">* </w:t>
            </w:r>
            <w:r w:rsidR="00325492">
              <w:t>Patients found to have persistent QTc measurements of &gt;500 msec should have ziprasidone discontinued</w:t>
            </w:r>
          </w:p>
          <w:p w:rsidR="00325492" w:rsidRDefault="00325492" w:rsidP="00CE3A17">
            <w:r>
              <w:t>* Assess for rash during therapy</w:t>
            </w:r>
          </w:p>
          <w:p w:rsidR="00325492" w:rsidRDefault="00325492" w:rsidP="00CE3A17">
            <w:r>
              <w:t>* Monitor for onset of akathisia and extrapyramidal side effects every 2 months during therapy and 8-12 weeks after therapy has been discontinued</w:t>
            </w:r>
          </w:p>
          <w:p w:rsidR="00325492" w:rsidRDefault="00325492" w:rsidP="00CE3A17">
            <w:r>
              <w:t>* Monitor for possible tardive dyskinesia</w:t>
            </w:r>
          </w:p>
          <w:p w:rsidR="002437EF" w:rsidRDefault="00325492" w:rsidP="00CE3A17">
            <w:r>
              <w:t>* Institute seizure precautions for patients with history of seizure disorder</w:t>
            </w:r>
          </w:p>
          <w:p w:rsidR="00325492" w:rsidRDefault="00325492" w:rsidP="00CE3A17">
            <w:r>
              <w:t>* Monitor for development of neuroleptic malignant syndrome</w:t>
            </w:r>
          </w:p>
          <w:p w:rsidR="002437EF" w:rsidRDefault="002437EF" w:rsidP="00CE3A17"/>
          <w:p w:rsidR="002437EF" w:rsidRDefault="002437EF" w:rsidP="00CE3A17"/>
          <w:p w:rsidR="002437EF" w:rsidRDefault="002437EF" w:rsidP="00CE3A17"/>
          <w:p w:rsidR="002437EF" w:rsidRDefault="002437EF" w:rsidP="00CE3A17"/>
          <w:p w:rsidR="002437EF" w:rsidRDefault="002437EF" w:rsidP="00CE3A17"/>
          <w:p w:rsidR="002437EF" w:rsidRDefault="002437EF" w:rsidP="00CE3A17"/>
          <w:p w:rsidR="002437EF" w:rsidRDefault="002437EF" w:rsidP="00CE3A17"/>
          <w:p w:rsidR="002437EF" w:rsidRDefault="002437EF" w:rsidP="00CE3A17"/>
          <w:p w:rsidR="002437EF" w:rsidRDefault="002437EF" w:rsidP="00CE3A17"/>
        </w:tc>
        <w:tc>
          <w:tcPr>
            <w:tcW w:w="4788" w:type="dxa"/>
          </w:tcPr>
          <w:p w:rsidR="00471016" w:rsidRDefault="00471016" w:rsidP="00471016"/>
          <w:p w:rsidR="002437EF" w:rsidRDefault="00325492" w:rsidP="00CE3A17">
            <w:r>
              <w:t>* Tardive dyskinesia is characterized by uncontrolled rhythmic movement of mouth, face, and extremities, lip smacking or puckering, puffing of cheeks, uncontrolled chewing, rapid or worm-like movements of the tongue</w:t>
            </w:r>
          </w:p>
          <w:p w:rsidR="00325492" w:rsidRPr="00471016" w:rsidRDefault="00325492" w:rsidP="00325492">
            <w:r>
              <w:t xml:space="preserve">* </w:t>
            </w:r>
            <w:r w:rsidRPr="00471016">
              <w:t>Neuroleptic malignant syndrome is a rare but potentially fatal complication of treatment with neuroleptic drugs.  Symptoms include severe muscle rigidity, high fever, tachycardia, fluctuations in blood pressure, diaphoresis and rapid deterioration of mental status to stupor and coma.  A patient must be aware of these symptoms and must seek help immediately if they experience any of them.</w:t>
            </w:r>
          </w:p>
          <w:p w:rsidR="008361E8" w:rsidRPr="008361E8" w:rsidRDefault="008361E8" w:rsidP="00CE3A17">
            <w:pPr>
              <w:rPr>
                <w:color w:val="FF0000"/>
              </w:rPr>
            </w:pPr>
          </w:p>
        </w:tc>
      </w:tr>
    </w:tbl>
    <w:p w:rsidR="00B36FA6" w:rsidRDefault="00B36FA6"/>
    <w:p w:rsidR="00325492" w:rsidRDefault="00246285">
      <w:pPr>
        <w:rPr>
          <w:color w:val="0070C0"/>
        </w:rPr>
      </w:pPr>
      <w:r>
        <w:rPr>
          <w:color w:val="0070C0"/>
        </w:rPr>
        <w:tab/>
      </w:r>
      <w:r>
        <w:rPr>
          <w:color w:val="0070C0"/>
        </w:rPr>
        <w:tab/>
      </w:r>
    </w:p>
    <w:p w:rsidR="00222984" w:rsidRDefault="00222984">
      <w:pPr>
        <w:rPr>
          <w:color w:val="0070C0"/>
        </w:rPr>
      </w:pPr>
    </w:p>
    <w:p w:rsidR="00325492" w:rsidRDefault="00325492">
      <w:pPr>
        <w:rPr>
          <w:color w:val="0070C0"/>
        </w:rPr>
      </w:pPr>
    </w:p>
    <w:p w:rsidR="00325492" w:rsidRDefault="00325492">
      <w:pPr>
        <w:rPr>
          <w:color w:val="0070C0"/>
        </w:rPr>
      </w:pPr>
    </w:p>
    <w:p w:rsidR="00325492" w:rsidRDefault="00325492">
      <w:pPr>
        <w:rPr>
          <w:color w:val="0070C0"/>
        </w:rPr>
      </w:pPr>
    </w:p>
    <w:p w:rsidR="00325492" w:rsidRDefault="00325492">
      <w:pPr>
        <w:rPr>
          <w:color w:val="0070C0"/>
        </w:rPr>
      </w:pPr>
    </w:p>
    <w:p w:rsidR="00325492" w:rsidRDefault="00325492">
      <w:pPr>
        <w:rPr>
          <w:color w:val="0070C0"/>
        </w:rPr>
      </w:pPr>
    </w:p>
    <w:p w:rsidR="00222984" w:rsidRDefault="00222984">
      <w:pPr>
        <w:rPr>
          <w:color w:val="0070C0"/>
        </w:rPr>
      </w:pPr>
    </w:p>
    <w:p w:rsidR="00325492" w:rsidRDefault="00325492">
      <w:pPr>
        <w:rPr>
          <w:color w:val="0070C0"/>
        </w:rPr>
      </w:pPr>
    </w:p>
    <w:p w:rsidR="00325492" w:rsidRDefault="00325492" w:rsidP="00325492">
      <w:pPr>
        <w:jc w:val="center"/>
      </w:pPr>
      <w:r>
        <w:lastRenderedPageBreak/>
        <w:t xml:space="preserve">Psychiatric Nursing </w:t>
      </w:r>
    </w:p>
    <w:p w:rsidR="00325492" w:rsidRDefault="00325492" w:rsidP="00325492">
      <w:pPr>
        <w:jc w:val="center"/>
      </w:pPr>
      <w:r>
        <w:t>Client Medication Profile worksheet</w:t>
      </w:r>
    </w:p>
    <w:p w:rsidR="00325492" w:rsidRDefault="008415D4" w:rsidP="00325492">
      <w:r>
        <w:rPr>
          <w:i/>
        </w:rPr>
        <w:t>Trazodone (Desyrel)</w:t>
      </w:r>
      <w:r>
        <w:t xml:space="preserve">   50 mg; 1 tablet     PRN (at bedtime)     ORAL</w:t>
      </w:r>
    </w:p>
    <w:p w:rsidR="00325492" w:rsidRDefault="00325492" w:rsidP="00325492">
      <w:pPr>
        <w:rPr>
          <w:b/>
        </w:rPr>
      </w:pPr>
      <w:r w:rsidRPr="00812BB2">
        <w:rPr>
          <w:b/>
        </w:rPr>
        <w:t xml:space="preserve">Medication Classification: </w:t>
      </w:r>
    </w:p>
    <w:p w:rsidR="008415D4" w:rsidRPr="008415D4" w:rsidRDefault="008415D4" w:rsidP="00325492">
      <w:r w:rsidRPr="008415D4">
        <w:t>- Therapeutic classification –</w:t>
      </w:r>
      <w:r>
        <w:t xml:space="preserve"> Antidepressant</w:t>
      </w:r>
    </w:p>
    <w:p w:rsidR="008415D4" w:rsidRPr="008415D4" w:rsidRDefault="008415D4" w:rsidP="00325492">
      <w:r w:rsidRPr="008415D4">
        <w:t xml:space="preserve">- Pharmacological classification – </w:t>
      </w:r>
      <w:r>
        <w:t xml:space="preserve">Triazolopyridine derivative </w:t>
      </w:r>
    </w:p>
    <w:p w:rsidR="00325492" w:rsidRPr="00812BB2" w:rsidRDefault="00325492" w:rsidP="00325492">
      <w:pPr>
        <w:rPr>
          <w:b/>
        </w:rPr>
      </w:pPr>
      <w:r w:rsidRPr="00812BB2">
        <w:rPr>
          <w:b/>
        </w:rPr>
        <w:t>Expected Pharmacological Action (s):</w:t>
      </w:r>
    </w:p>
    <w:p w:rsidR="00325492" w:rsidRDefault="00325492" w:rsidP="00325492">
      <w:r>
        <w:t xml:space="preserve"> </w:t>
      </w:r>
      <w:r w:rsidR="008415D4">
        <w:t>- Alters the effects of serotonin in the CNS</w:t>
      </w:r>
    </w:p>
    <w:p w:rsidR="008415D4" w:rsidRPr="008415D4" w:rsidRDefault="008415D4" w:rsidP="00325492">
      <w:pPr>
        <w:rPr>
          <w:b/>
        </w:rPr>
      </w:pPr>
      <w:r w:rsidRPr="008415D4">
        <w:rPr>
          <w:b/>
        </w:rPr>
        <w:t>Therapeutic Use:</w:t>
      </w:r>
    </w:p>
    <w:p w:rsidR="008415D4" w:rsidRDefault="008415D4" w:rsidP="00325492">
      <w:r>
        <w:t>- Antidepressant action, which may develop over several weeks</w:t>
      </w:r>
    </w:p>
    <w:p w:rsidR="008415D4" w:rsidRPr="008415D4" w:rsidRDefault="008415D4" w:rsidP="00325492">
      <w:r>
        <w:t xml:space="preserve">- </w:t>
      </w:r>
      <w:r w:rsidRPr="008415D4">
        <w:rPr>
          <w:i/>
        </w:rPr>
        <w:t>Unlabeled uses</w:t>
      </w:r>
      <w:r>
        <w:t xml:space="preserve"> – </w:t>
      </w:r>
      <w:r w:rsidRPr="008415D4">
        <w:rPr>
          <w:u w:val="single"/>
        </w:rPr>
        <w:t>Insomnia</w:t>
      </w:r>
      <w:r>
        <w:t>, chronic pain syndromes, including diabetic neuropathy, and anxiety</w:t>
      </w:r>
    </w:p>
    <w:tbl>
      <w:tblPr>
        <w:tblStyle w:val="TableGrid"/>
        <w:tblW w:w="0" w:type="auto"/>
        <w:tblLook w:val="04A0"/>
      </w:tblPr>
      <w:tblGrid>
        <w:gridCol w:w="4788"/>
        <w:gridCol w:w="4788"/>
      </w:tblGrid>
      <w:tr w:rsidR="00325492" w:rsidTr="009D25F8">
        <w:tc>
          <w:tcPr>
            <w:tcW w:w="4788" w:type="dxa"/>
          </w:tcPr>
          <w:p w:rsidR="00325492" w:rsidRDefault="00325492" w:rsidP="009D25F8">
            <w:pPr>
              <w:jc w:val="center"/>
            </w:pPr>
            <w:r>
              <w:t>Side/Adverse Effects</w:t>
            </w:r>
          </w:p>
        </w:tc>
        <w:tc>
          <w:tcPr>
            <w:tcW w:w="4788" w:type="dxa"/>
          </w:tcPr>
          <w:p w:rsidR="00325492" w:rsidRDefault="00325492" w:rsidP="009D25F8">
            <w:pPr>
              <w:jc w:val="center"/>
            </w:pPr>
            <w:r>
              <w:t>Medications/Food Interactions</w:t>
            </w:r>
          </w:p>
        </w:tc>
      </w:tr>
      <w:tr w:rsidR="00325492" w:rsidTr="009D25F8">
        <w:tc>
          <w:tcPr>
            <w:tcW w:w="4788" w:type="dxa"/>
          </w:tcPr>
          <w:p w:rsidR="00325492" w:rsidRDefault="00325492" w:rsidP="009D25F8"/>
          <w:p w:rsidR="008415D4" w:rsidRDefault="008415D4" w:rsidP="009D25F8">
            <w:r>
              <w:t>CNS</w:t>
            </w:r>
          </w:p>
          <w:p w:rsidR="008415D4" w:rsidRDefault="008415D4" w:rsidP="009D25F8">
            <w:r>
              <w:t>- Suicidal thoughts</w:t>
            </w:r>
          </w:p>
          <w:p w:rsidR="008415D4" w:rsidRDefault="008415D4" w:rsidP="009D25F8">
            <w:r>
              <w:t>- Drowsiness</w:t>
            </w:r>
          </w:p>
          <w:p w:rsidR="008415D4" w:rsidRDefault="008415D4" w:rsidP="009D25F8"/>
          <w:p w:rsidR="008415D4" w:rsidRDefault="008415D4" w:rsidP="009D25F8">
            <w:r>
              <w:t>CV</w:t>
            </w:r>
          </w:p>
          <w:p w:rsidR="008415D4" w:rsidRDefault="008415D4" w:rsidP="009D25F8">
            <w:r>
              <w:t>- Hypotension</w:t>
            </w:r>
          </w:p>
          <w:p w:rsidR="008415D4" w:rsidRDefault="008415D4" w:rsidP="009D25F8"/>
          <w:p w:rsidR="008415D4" w:rsidRDefault="008415D4" w:rsidP="009D25F8">
            <w:r>
              <w:t>GI</w:t>
            </w:r>
          </w:p>
          <w:p w:rsidR="008415D4" w:rsidRDefault="008415D4" w:rsidP="009D25F8">
            <w:r>
              <w:t>-  Dry mouth</w:t>
            </w:r>
          </w:p>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8415D4" w:rsidRDefault="008415D4" w:rsidP="009D25F8"/>
          <w:p w:rsidR="00325492" w:rsidRDefault="00325492" w:rsidP="00325492"/>
        </w:tc>
        <w:tc>
          <w:tcPr>
            <w:tcW w:w="4788" w:type="dxa"/>
          </w:tcPr>
          <w:p w:rsidR="00325492" w:rsidRDefault="00325492" w:rsidP="009D25F8"/>
          <w:p w:rsidR="00325492" w:rsidRDefault="00222984" w:rsidP="009D25F8">
            <w:r>
              <w:t>Drug-drug interaction</w:t>
            </w:r>
          </w:p>
          <w:p w:rsidR="00222984" w:rsidRDefault="00222984" w:rsidP="009D25F8">
            <w:r>
              <w:t>* Serious, potentially fatal reactions including (hyperthermia, rigidity, fluctuating vital signs and extreme agitation, which may proceed to delirium and coma) may occur with concurrent use of MAO inhibitors</w:t>
            </w:r>
          </w:p>
          <w:p w:rsidR="00222984" w:rsidRDefault="00222984" w:rsidP="009D25F8">
            <w:r>
              <w:t>* May increase digoxin or phenytoin levels</w:t>
            </w:r>
          </w:p>
          <w:p w:rsidR="00222984" w:rsidRDefault="00222984" w:rsidP="009D25F8">
            <w:r>
              <w:t>* Can increase CNS depression with the use of other CNS depressants</w:t>
            </w:r>
          </w:p>
          <w:p w:rsidR="00222984" w:rsidRDefault="00222984" w:rsidP="00222984">
            <w:r>
              <w:t>* Can increase hypotension with the use of antihypertensives</w:t>
            </w:r>
          </w:p>
          <w:p w:rsidR="00222984" w:rsidRDefault="00222984" w:rsidP="00222984">
            <w:r>
              <w:t>* Increase the risk of bleeding with NSAIDs</w:t>
            </w:r>
          </w:p>
          <w:p w:rsidR="00222984" w:rsidRDefault="00222984" w:rsidP="00222984">
            <w:r>
              <w:t>* Drugs that affect serotonergic neurotransmitter systems increase the risk for serotonin syndrome</w:t>
            </w:r>
          </w:p>
        </w:tc>
      </w:tr>
    </w:tbl>
    <w:p w:rsidR="00325492" w:rsidRDefault="00325492" w:rsidP="00325492"/>
    <w:tbl>
      <w:tblPr>
        <w:tblStyle w:val="TableGrid"/>
        <w:tblW w:w="0" w:type="auto"/>
        <w:tblLook w:val="04A0"/>
      </w:tblPr>
      <w:tblGrid>
        <w:gridCol w:w="4788"/>
        <w:gridCol w:w="4788"/>
      </w:tblGrid>
      <w:tr w:rsidR="00325492" w:rsidTr="009D25F8">
        <w:tc>
          <w:tcPr>
            <w:tcW w:w="4788" w:type="dxa"/>
          </w:tcPr>
          <w:p w:rsidR="00325492" w:rsidRDefault="00325492" w:rsidP="009D25F8">
            <w:pPr>
              <w:jc w:val="center"/>
            </w:pPr>
            <w:r>
              <w:t>Nursing Interventions</w:t>
            </w:r>
          </w:p>
        </w:tc>
        <w:tc>
          <w:tcPr>
            <w:tcW w:w="4788" w:type="dxa"/>
          </w:tcPr>
          <w:p w:rsidR="00325492" w:rsidRDefault="00325492" w:rsidP="009D25F8">
            <w:pPr>
              <w:jc w:val="center"/>
            </w:pPr>
            <w:r>
              <w:t>Client Education</w:t>
            </w:r>
          </w:p>
        </w:tc>
      </w:tr>
      <w:tr w:rsidR="00325492" w:rsidTr="009D25F8">
        <w:tc>
          <w:tcPr>
            <w:tcW w:w="4788" w:type="dxa"/>
          </w:tcPr>
          <w:p w:rsidR="00325492" w:rsidRDefault="00325492" w:rsidP="009D25F8"/>
          <w:p w:rsidR="00325492" w:rsidRDefault="00222984" w:rsidP="009D25F8">
            <w:r>
              <w:t>* Monitor BP and pulse rate before and during initial therapy</w:t>
            </w:r>
          </w:p>
          <w:p w:rsidR="00222984" w:rsidRDefault="00222984" w:rsidP="009D25F8">
            <w:r>
              <w:t>* Assess for possible sexual dysfunction</w:t>
            </w:r>
          </w:p>
          <w:p w:rsidR="00222984" w:rsidRDefault="00222984" w:rsidP="009D25F8">
            <w:r>
              <w:t>* Assess for suicidal tendencies</w:t>
            </w:r>
          </w:p>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p w:rsidR="00325492" w:rsidRDefault="00325492" w:rsidP="009D25F8"/>
        </w:tc>
        <w:tc>
          <w:tcPr>
            <w:tcW w:w="4788" w:type="dxa"/>
          </w:tcPr>
          <w:p w:rsidR="00325492" w:rsidRDefault="00325492" w:rsidP="009D25F8"/>
          <w:p w:rsidR="00222984" w:rsidRDefault="00222984" w:rsidP="00222984">
            <w:r w:rsidRPr="00222984">
              <w:t>* Suicidal thoughts can be related to depressed mood, feelings of hopelessness and worthlessness, anger turned inward on the self, and misinterpretation of reality.  Stress to the patient if they are experiencing any of these symptoms to call the mental health hotline immediately</w:t>
            </w:r>
          </w:p>
          <w:p w:rsidR="00483D51" w:rsidRPr="00222984" w:rsidRDefault="00483D51" w:rsidP="00222984">
            <w:r>
              <w:t>* Serotonin syndrome s/s include: agitation or restlessness, diarrhea, fast heart beat, hallucinations, increased body temperature, loss of coordination, nausea, overactive reflexes, rapid changes in blood pressure, vomiting</w:t>
            </w:r>
          </w:p>
          <w:p w:rsidR="00325492" w:rsidRDefault="00325492" w:rsidP="00483D51">
            <w:pPr>
              <w:pStyle w:val="NormalWeb"/>
              <w:ind w:left="720"/>
            </w:pPr>
          </w:p>
        </w:tc>
      </w:tr>
    </w:tbl>
    <w:p w:rsidR="00325492" w:rsidRPr="00246285" w:rsidRDefault="00325492">
      <w:pPr>
        <w:rPr>
          <w:color w:val="0070C0"/>
        </w:rPr>
      </w:pPr>
    </w:p>
    <w:sectPr w:rsidR="00325492" w:rsidRPr="00246285" w:rsidSect="00B36F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6A6D"/>
    <w:multiLevelType w:val="multilevel"/>
    <w:tmpl w:val="3C3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0D15"/>
    <w:rsid w:val="00005755"/>
    <w:rsid w:val="000B4A51"/>
    <w:rsid w:val="000C2999"/>
    <w:rsid w:val="00222984"/>
    <w:rsid w:val="002437EF"/>
    <w:rsid w:val="00246285"/>
    <w:rsid w:val="002B080A"/>
    <w:rsid w:val="00325492"/>
    <w:rsid w:val="00471016"/>
    <w:rsid w:val="00483D51"/>
    <w:rsid w:val="008030C6"/>
    <w:rsid w:val="00824B05"/>
    <w:rsid w:val="008361E8"/>
    <w:rsid w:val="008415D4"/>
    <w:rsid w:val="009665A8"/>
    <w:rsid w:val="00B36FA6"/>
    <w:rsid w:val="00C33E26"/>
    <w:rsid w:val="00DF0D15"/>
    <w:rsid w:val="00E117C8"/>
    <w:rsid w:val="00E9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6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1E8"/>
    <w:rPr>
      <w:rFonts w:ascii="Tahoma" w:hAnsi="Tahoma" w:cs="Tahoma"/>
      <w:sz w:val="16"/>
      <w:szCs w:val="16"/>
    </w:rPr>
  </w:style>
  <w:style w:type="character" w:customStyle="1" w:styleId="st1">
    <w:name w:val="st1"/>
    <w:basedOn w:val="DefaultParagraphFont"/>
    <w:rsid w:val="008415D4"/>
  </w:style>
  <w:style w:type="paragraph" w:styleId="NormalWeb">
    <w:name w:val="Normal (Web)"/>
    <w:basedOn w:val="Normal"/>
    <w:uiPriority w:val="99"/>
    <w:semiHidden/>
    <w:unhideWhenUsed/>
    <w:rsid w:val="002229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154846">
      <w:bodyDiv w:val="1"/>
      <w:marLeft w:val="0"/>
      <w:marRight w:val="0"/>
      <w:marTop w:val="0"/>
      <w:marBottom w:val="0"/>
      <w:divBdr>
        <w:top w:val="none" w:sz="0" w:space="0" w:color="auto"/>
        <w:left w:val="none" w:sz="0" w:space="0" w:color="auto"/>
        <w:bottom w:val="none" w:sz="0" w:space="0" w:color="auto"/>
        <w:right w:val="none" w:sz="0" w:space="0" w:color="auto"/>
      </w:divBdr>
    </w:div>
    <w:div w:id="994147499">
      <w:bodyDiv w:val="1"/>
      <w:marLeft w:val="0"/>
      <w:marRight w:val="0"/>
      <w:marTop w:val="0"/>
      <w:marBottom w:val="0"/>
      <w:divBdr>
        <w:top w:val="none" w:sz="0" w:space="0" w:color="auto"/>
        <w:left w:val="none" w:sz="0" w:space="0" w:color="auto"/>
        <w:bottom w:val="none" w:sz="0" w:space="0" w:color="auto"/>
        <w:right w:val="none" w:sz="0" w:space="0" w:color="auto"/>
      </w:divBdr>
      <w:divsChild>
        <w:div w:id="330371972">
          <w:marLeft w:val="0"/>
          <w:marRight w:val="0"/>
          <w:marTop w:val="0"/>
          <w:marBottom w:val="0"/>
          <w:divBdr>
            <w:top w:val="none" w:sz="0" w:space="0" w:color="auto"/>
            <w:left w:val="none" w:sz="0" w:space="0" w:color="auto"/>
            <w:bottom w:val="none" w:sz="0" w:space="0" w:color="auto"/>
            <w:right w:val="none" w:sz="0" w:space="0" w:color="auto"/>
          </w:divBdr>
          <w:divsChild>
            <w:div w:id="343214915">
              <w:marLeft w:val="0"/>
              <w:marRight w:val="0"/>
              <w:marTop w:val="0"/>
              <w:marBottom w:val="0"/>
              <w:divBdr>
                <w:top w:val="none" w:sz="0" w:space="0" w:color="auto"/>
                <w:left w:val="none" w:sz="0" w:space="0" w:color="auto"/>
                <w:bottom w:val="none" w:sz="0" w:space="0" w:color="auto"/>
                <w:right w:val="none" w:sz="0" w:space="0" w:color="auto"/>
              </w:divBdr>
              <w:divsChild>
                <w:div w:id="666177771">
                  <w:marLeft w:val="0"/>
                  <w:marRight w:val="0"/>
                  <w:marTop w:val="0"/>
                  <w:marBottom w:val="0"/>
                  <w:divBdr>
                    <w:top w:val="none" w:sz="0" w:space="0" w:color="auto"/>
                    <w:left w:val="none" w:sz="0" w:space="0" w:color="auto"/>
                    <w:bottom w:val="none" w:sz="0" w:space="0" w:color="auto"/>
                    <w:right w:val="none" w:sz="0" w:space="0" w:color="auto"/>
                  </w:divBdr>
                  <w:divsChild>
                    <w:div w:id="958494663">
                      <w:marLeft w:val="0"/>
                      <w:marRight w:val="0"/>
                      <w:marTop w:val="0"/>
                      <w:marBottom w:val="0"/>
                      <w:divBdr>
                        <w:top w:val="none" w:sz="0" w:space="0" w:color="auto"/>
                        <w:left w:val="none" w:sz="0" w:space="0" w:color="auto"/>
                        <w:bottom w:val="none" w:sz="0" w:space="0" w:color="auto"/>
                        <w:right w:val="none" w:sz="0" w:space="0" w:color="auto"/>
                      </w:divBdr>
                      <w:divsChild>
                        <w:div w:id="732778083">
                          <w:marLeft w:val="0"/>
                          <w:marRight w:val="0"/>
                          <w:marTop w:val="0"/>
                          <w:marBottom w:val="0"/>
                          <w:divBdr>
                            <w:top w:val="none" w:sz="0" w:space="0" w:color="auto"/>
                            <w:left w:val="none" w:sz="0" w:space="0" w:color="auto"/>
                            <w:bottom w:val="none" w:sz="0" w:space="0" w:color="auto"/>
                            <w:right w:val="none" w:sz="0" w:space="0" w:color="auto"/>
                          </w:divBdr>
                          <w:divsChild>
                            <w:div w:id="1632131359">
                              <w:marLeft w:val="0"/>
                              <w:marRight w:val="0"/>
                              <w:marTop w:val="0"/>
                              <w:marBottom w:val="0"/>
                              <w:divBdr>
                                <w:top w:val="none" w:sz="0" w:space="0" w:color="auto"/>
                                <w:left w:val="none" w:sz="0" w:space="0" w:color="auto"/>
                                <w:bottom w:val="none" w:sz="0" w:space="0" w:color="auto"/>
                                <w:right w:val="none" w:sz="0" w:space="0" w:color="auto"/>
                              </w:divBdr>
                              <w:divsChild>
                                <w:div w:id="2073625139">
                                  <w:marLeft w:val="0"/>
                                  <w:marRight w:val="0"/>
                                  <w:marTop w:val="0"/>
                                  <w:marBottom w:val="0"/>
                                  <w:divBdr>
                                    <w:top w:val="none" w:sz="0" w:space="0" w:color="auto"/>
                                    <w:left w:val="none" w:sz="0" w:space="0" w:color="auto"/>
                                    <w:bottom w:val="none" w:sz="0" w:space="0" w:color="auto"/>
                                    <w:right w:val="none" w:sz="0" w:space="0" w:color="auto"/>
                                  </w:divBdr>
                                  <w:divsChild>
                                    <w:div w:id="5080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2012-07-27T13:21:00Z</dcterms:created>
  <dcterms:modified xsi:type="dcterms:W3CDTF">2012-07-27T13:21:00Z</dcterms:modified>
</cp:coreProperties>
</file>