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E8" w:rsidRPr="001D5160" w:rsidRDefault="00A511E8" w:rsidP="00111D2A">
      <w:pPr>
        <w:spacing w:after="0" w:line="240" w:lineRule="auto"/>
        <w:jc w:val="center"/>
        <w:rPr>
          <w:rFonts w:ascii="Trebuchet MS" w:hAnsi="Trebuchet MS"/>
          <w:b/>
          <w:sz w:val="24"/>
          <w:szCs w:val="24"/>
          <w:u w:val="single"/>
        </w:rPr>
      </w:pPr>
      <w:r w:rsidRPr="001D5160">
        <w:rPr>
          <w:rFonts w:ascii="Trebuchet MS" w:hAnsi="Trebuchet MS"/>
          <w:b/>
          <w:sz w:val="24"/>
          <w:szCs w:val="24"/>
          <w:u w:val="single"/>
        </w:rPr>
        <w:t>SAFETY</w:t>
      </w:r>
    </w:p>
    <w:p w:rsidR="00111D2A" w:rsidRDefault="00FC2738" w:rsidP="00111D2A">
      <w:pPr>
        <w:spacing w:after="0" w:line="240" w:lineRule="auto"/>
        <w:rPr>
          <w:rFonts w:ascii="Trebuchet MS" w:hAnsi="Trebuchet MS"/>
          <w:sz w:val="24"/>
          <w:szCs w:val="24"/>
        </w:rPr>
      </w:pPr>
      <w:r w:rsidRPr="001D5160">
        <w:rPr>
          <w:rFonts w:ascii="Trebuchet MS" w:hAnsi="Trebuchet MS"/>
          <w:sz w:val="24"/>
          <w:szCs w:val="24"/>
        </w:rPr>
        <w:tab/>
      </w:r>
    </w:p>
    <w:p w:rsidR="00044D87" w:rsidRPr="001D5160" w:rsidRDefault="00111D2A" w:rsidP="00111D2A">
      <w:pPr>
        <w:spacing w:after="0" w:line="240" w:lineRule="auto"/>
        <w:rPr>
          <w:rFonts w:ascii="Trebuchet MS" w:hAnsi="Trebuchet MS"/>
          <w:sz w:val="24"/>
          <w:szCs w:val="24"/>
        </w:rPr>
      </w:pPr>
      <w:r>
        <w:rPr>
          <w:rFonts w:ascii="Trebuchet MS" w:hAnsi="Trebuchet MS"/>
          <w:sz w:val="24"/>
          <w:szCs w:val="24"/>
        </w:rPr>
        <w:tab/>
      </w:r>
      <w:r w:rsidR="00120046" w:rsidRPr="001D5160">
        <w:rPr>
          <w:rFonts w:ascii="Trebuchet MS" w:hAnsi="Trebuchet MS"/>
          <w:sz w:val="24"/>
          <w:szCs w:val="24"/>
        </w:rPr>
        <w:t>“</w:t>
      </w:r>
      <w:r w:rsidR="00FC2738" w:rsidRPr="001D5160">
        <w:rPr>
          <w:rFonts w:ascii="Trebuchet MS" w:hAnsi="Trebuchet MS"/>
          <w:sz w:val="24"/>
          <w:szCs w:val="24"/>
        </w:rPr>
        <w:t>Reduction in medication errors in hospitals due to adoption of computerized provider order entry systems</w:t>
      </w:r>
      <w:r w:rsidR="00120046" w:rsidRPr="001D5160">
        <w:rPr>
          <w:rFonts w:ascii="Trebuchet MS" w:hAnsi="Trebuchet MS"/>
          <w:sz w:val="24"/>
          <w:szCs w:val="24"/>
        </w:rPr>
        <w:t>”</w:t>
      </w:r>
      <w:r w:rsidR="00FC2738" w:rsidRPr="001D5160">
        <w:rPr>
          <w:rFonts w:ascii="Trebuchet MS" w:hAnsi="Trebuchet MS"/>
          <w:sz w:val="24"/>
          <w:szCs w:val="24"/>
        </w:rPr>
        <w:t xml:space="preserve"> by David Radley, Melanie R Wasserman, Lauren EW Olsho, </w:t>
      </w:r>
      <w:r w:rsidR="00C441C7" w:rsidRPr="001D5160">
        <w:rPr>
          <w:rFonts w:ascii="Trebuchet MS" w:hAnsi="Trebuchet MS"/>
          <w:sz w:val="24"/>
          <w:szCs w:val="24"/>
        </w:rPr>
        <w:t>et</w:t>
      </w:r>
      <w:r w:rsidR="007B1B82" w:rsidRPr="001D5160">
        <w:rPr>
          <w:rFonts w:ascii="Trebuchet MS" w:hAnsi="Trebuchet MS"/>
          <w:sz w:val="24"/>
          <w:szCs w:val="24"/>
        </w:rPr>
        <w:t xml:space="preserve"> </w:t>
      </w:r>
      <w:r w:rsidR="00C441C7" w:rsidRPr="001D5160">
        <w:rPr>
          <w:rFonts w:ascii="Trebuchet MS" w:hAnsi="Trebuchet MS"/>
          <w:sz w:val="24"/>
          <w:szCs w:val="24"/>
        </w:rPr>
        <w:t>al,</w:t>
      </w:r>
      <w:r w:rsidR="00FC2738" w:rsidRPr="001D5160">
        <w:rPr>
          <w:rFonts w:ascii="Trebuchet MS" w:hAnsi="Trebuchet MS"/>
          <w:sz w:val="24"/>
          <w:szCs w:val="24"/>
        </w:rPr>
        <w:t xml:space="preserve"> for review</w:t>
      </w:r>
      <w:r w:rsidR="00C441C7" w:rsidRPr="001D5160">
        <w:rPr>
          <w:rFonts w:ascii="Trebuchet MS" w:hAnsi="Trebuchet MS"/>
          <w:sz w:val="24"/>
          <w:szCs w:val="24"/>
        </w:rPr>
        <w:t>,</w:t>
      </w:r>
      <w:r w:rsidR="00FC2738" w:rsidRPr="001D5160">
        <w:rPr>
          <w:rFonts w:ascii="Trebuchet MS" w:hAnsi="Trebuchet MS"/>
          <w:sz w:val="24"/>
          <w:szCs w:val="24"/>
        </w:rPr>
        <w:t xml:space="preserve"> </w:t>
      </w:r>
      <w:r w:rsidR="0030790C" w:rsidRPr="001D5160">
        <w:rPr>
          <w:rFonts w:ascii="Trebuchet MS" w:hAnsi="Trebuchet MS"/>
          <w:sz w:val="24"/>
          <w:szCs w:val="24"/>
        </w:rPr>
        <w:t>was retrieved</w:t>
      </w:r>
      <w:r w:rsidR="00FC2738" w:rsidRPr="001D5160">
        <w:rPr>
          <w:rFonts w:ascii="Trebuchet MS" w:hAnsi="Trebuchet MS"/>
          <w:sz w:val="24"/>
          <w:szCs w:val="24"/>
        </w:rPr>
        <w:t xml:space="preserve"> from within the website for </w:t>
      </w:r>
      <w:r w:rsidR="0030790C" w:rsidRPr="001D5160">
        <w:rPr>
          <w:rFonts w:ascii="Trebuchet MS" w:hAnsi="Trebuchet MS"/>
          <w:sz w:val="24"/>
          <w:szCs w:val="24"/>
        </w:rPr>
        <w:t>t</w:t>
      </w:r>
      <w:r w:rsidR="00FC2738" w:rsidRPr="001D5160">
        <w:rPr>
          <w:rFonts w:ascii="Trebuchet MS" w:hAnsi="Trebuchet MS"/>
          <w:sz w:val="24"/>
          <w:szCs w:val="24"/>
        </w:rPr>
        <w:t xml:space="preserve">he Institute of Healthcare Improvement.  This article was published </w:t>
      </w:r>
      <w:r w:rsidR="00C441C7" w:rsidRPr="001D5160">
        <w:rPr>
          <w:rFonts w:ascii="Trebuchet MS" w:hAnsi="Trebuchet MS"/>
          <w:sz w:val="24"/>
          <w:szCs w:val="24"/>
        </w:rPr>
        <w:t>by</w:t>
      </w:r>
      <w:r w:rsidR="00FC2738" w:rsidRPr="001D5160">
        <w:rPr>
          <w:rFonts w:ascii="Trebuchet MS" w:hAnsi="Trebuchet MS"/>
          <w:sz w:val="24"/>
          <w:szCs w:val="24"/>
        </w:rPr>
        <w:t xml:space="preserve"> the Journal of the American Medical Informatics Association, and was first </w:t>
      </w:r>
      <w:r w:rsidR="0030790C" w:rsidRPr="001D5160">
        <w:rPr>
          <w:rFonts w:ascii="Trebuchet MS" w:hAnsi="Trebuchet MS"/>
          <w:sz w:val="24"/>
          <w:szCs w:val="24"/>
        </w:rPr>
        <w:t xml:space="preserve">made </w:t>
      </w:r>
      <w:r w:rsidR="00C441C7" w:rsidRPr="001D5160">
        <w:rPr>
          <w:rFonts w:ascii="Trebuchet MS" w:hAnsi="Trebuchet MS"/>
          <w:sz w:val="24"/>
          <w:szCs w:val="24"/>
        </w:rPr>
        <w:t xml:space="preserve">available </w:t>
      </w:r>
      <w:r w:rsidR="00FC2738" w:rsidRPr="001D5160">
        <w:rPr>
          <w:rFonts w:ascii="Trebuchet MS" w:hAnsi="Trebuchet MS"/>
          <w:sz w:val="24"/>
          <w:szCs w:val="24"/>
        </w:rPr>
        <w:t>online February 20, 2013</w:t>
      </w:r>
      <w:r w:rsidR="00C441C7" w:rsidRPr="001D5160">
        <w:rPr>
          <w:rFonts w:ascii="Trebuchet MS" w:hAnsi="Trebuchet MS"/>
          <w:sz w:val="24"/>
          <w:szCs w:val="24"/>
        </w:rPr>
        <w:t xml:space="preserve"> in advance of the print journal</w:t>
      </w:r>
      <w:r w:rsidR="00FC2738" w:rsidRPr="001D5160">
        <w:rPr>
          <w:rFonts w:ascii="Trebuchet MS" w:hAnsi="Trebuchet MS"/>
          <w:sz w:val="24"/>
          <w:szCs w:val="24"/>
        </w:rPr>
        <w:t>.</w:t>
      </w:r>
      <w:r w:rsidR="00C441C7" w:rsidRPr="001D5160">
        <w:rPr>
          <w:rFonts w:ascii="Trebuchet MS" w:hAnsi="Trebuchet MS"/>
          <w:sz w:val="24"/>
          <w:szCs w:val="24"/>
        </w:rPr>
        <w:t xml:space="preserve">  This article was chosen because of its timely nature within our own care facility</w:t>
      </w:r>
      <w:r w:rsidR="0030790C" w:rsidRPr="001D5160">
        <w:rPr>
          <w:rFonts w:ascii="Trebuchet MS" w:hAnsi="Trebuchet MS"/>
          <w:sz w:val="24"/>
          <w:szCs w:val="24"/>
        </w:rPr>
        <w:t xml:space="preserve">, as </w:t>
      </w:r>
      <w:r w:rsidR="00C441C7" w:rsidRPr="001D5160">
        <w:rPr>
          <w:rFonts w:ascii="Trebuchet MS" w:hAnsi="Trebuchet MS"/>
          <w:sz w:val="24"/>
          <w:szCs w:val="24"/>
        </w:rPr>
        <w:t xml:space="preserve">computerized provider order entry system is now </w:t>
      </w:r>
      <w:r w:rsidR="00F8316F" w:rsidRPr="001D5160">
        <w:rPr>
          <w:rFonts w:ascii="Trebuchet MS" w:hAnsi="Trebuchet MS"/>
          <w:sz w:val="24"/>
          <w:szCs w:val="24"/>
        </w:rPr>
        <w:t>in the process of implementation</w:t>
      </w:r>
      <w:r w:rsidR="00C441C7" w:rsidRPr="001D5160">
        <w:rPr>
          <w:rFonts w:ascii="Trebuchet MS" w:hAnsi="Trebuchet MS"/>
          <w:sz w:val="24"/>
          <w:szCs w:val="24"/>
        </w:rPr>
        <w:t xml:space="preserve"> at Firelands Regional Medical Center</w:t>
      </w:r>
      <w:r w:rsidR="002F0FFB" w:rsidRPr="001D5160">
        <w:rPr>
          <w:rFonts w:ascii="Trebuchet MS" w:hAnsi="Trebuchet MS"/>
          <w:sz w:val="24"/>
          <w:szCs w:val="24"/>
        </w:rPr>
        <w:t>.</w:t>
      </w:r>
      <w:r w:rsidR="00F8316F" w:rsidRPr="001D5160">
        <w:rPr>
          <w:rFonts w:ascii="Trebuchet MS" w:hAnsi="Trebuchet MS"/>
          <w:sz w:val="24"/>
          <w:szCs w:val="24"/>
        </w:rPr>
        <w:t xml:space="preserve">  Of course, the importance of reducing the number of medication errors </w:t>
      </w:r>
      <w:r>
        <w:rPr>
          <w:rFonts w:ascii="Trebuchet MS" w:hAnsi="Trebuchet MS"/>
          <w:sz w:val="24"/>
          <w:szCs w:val="24"/>
        </w:rPr>
        <w:t>that</w:t>
      </w:r>
      <w:r w:rsidR="00F8316F" w:rsidRPr="001D5160">
        <w:rPr>
          <w:rFonts w:ascii="Trebuchet MS" w:hAnsi="Trebuchet MS"/>
          <w:sz w:val="24"/>
          <w:szCs w:val="24"/>
        </w:rPr>
        <w:t xml:space="preserve"> break down quality improvement barriers, as a matter of high priority, must also be considered.</w:t>
      </w:r>
      <w:r w:rsidR="002F0FFB" w:rsidRPr="001D5160">
        <w:rPr>
          <w:rFonts w:ascii="Trebuchet MS" w:hAnsi="Trebuchet MS"/>
          <w:sz w:val="24"/>
          <w:szCs w:val="24"/>
        </w:rPr>
        <w:t xml:space="preserve">  </w:t>
      </w:r>
    </w:p>
    <w:p w:rsidR="00111D2A" w:rsidRDefault="00111D2A" w:rsidP="00111D2A">
      <w:pPr>
        <w:spacing w:after="0" w:line="240" w:lineRule="auto"/>
        <w:rPr>
          <w:rFonts w:ascii="Trebuchet MS" w:hAnsi="Trebuchet MS"/>
          <w:b/>
          <w:sz w:val="24"/>
          <w:szCs w:val="24"/>
          <w:u w:val="single"/>
        </w:rPr>
      </w:pPr>
    </w:p>
    <w:p w:rsidR="00387E52" w:rsidRPr="001D5160" w:rsidRDefault="00CC41BD" w:rsidP="00111D2A">
      <w:pPr>
        <w:spacing w:after="0" w:line="240" w:lineRule="auto"/>
        <w:rPr>
          <w:rFonts w:ascii="Trebuchet MS" w:hAnsi="Trebuchet MS"/>
          <w:b/>
          <w:sz w:val="24"/>
          <w:szCs w:val="24"/>
          <w:u w:val="single"/>
        </w:rPr>
      </w:pPr>
      <w:r w:rsidRPr="001D5160">
        <w:rPr>
          <w:rFonts w:ascii="Trebuchet MS" w:hAnsi="Trebuchet MS"/>
          <w:b/>
          <w:sz w:val="24"/>
          <w:szCs w:val="24"/>
          <w:u w:val="single"/>
        </w:rPr>
        <w:t>Authority</w:t>
      </w:r>
    </w:p>
    <w:p w:rsidR="00111D2A" w:rsidRDefault="00120046" w:rsidP="00111D2A">
      <w:pPr>
        <w:spacing w:after="0" w:line="240" w:lineRule="auto"/>
        <w:rPr>
          <w:rFonts w:ascii="Trebuchet MS" w:hAnsi="Trebuchet MS"/>
          <w:sz w:val="24"/>
          <w:szCs w:val="24"/>
        </w:rPr>
      </w:pPr>
      <w:r w:rsidRPr="001D5160">
        <w:rPr>
          <w:rFonts w:ascii="Trebuchet MS" w:hAnsi="Trebuchet MS"/>
          <w:sz w:val="24"/>
          <w:szCs w:val="24"/>
        </w:rPr>
        <w:tab/>
        <w:t>David Radley writes through the Institute for Healthcare Improvement in Cambridge, Massachusetts.  M. Wasserman, L. Olsho, S. Shoemaker and M. Spranca write from the US Health Division, Abt Associates Inc., Cambridge, Massachusetts.</w:t>
      </w:r>
      <w:r w:rsidR="00111D2A">
        <w:rPr>
          <w:rFonts w:ascii="Trebuchet MS" w:hAnsi="Trebuchet MS"/>
          <w:sz w:val="24"/>
          <w:szCs w:val="24"/>
        </w:rPr>
        <w:t xml:space="preserve">  </w:t>
      </w:r>
    </w:p>
    <w:p w:rsidR="004612F2" w:rsidRPr="001D5160" w:rsidRDefault="00120046" w:rsidP="00111D2A">
      <w:pPr>
        <w:spacing w:after="0" w:line="240" w:lineRule="auto"/>
        <w:rPr>
          <w:rFonts w:ascii="Trebuchet MS" w:hAnsi="Trebuchet MS"/>
          <w:sz w:val="24"/>
          <w:szCs w:val="24"/>
        </w:rPr>
      </w:pPr>
      <w:r w:rsidRPr="001D5160">
        <w:rPr>
          <w:rFonts w:ascii="Trebuchet MS" w:hAnsi="Trebuchet MS"/>
          <w:sz w:val="24"/>
          <w:szCs w:val="24"/>
        </w:rPr>
        <w:t>B. Bradshaw writes from the School of Public Health, Johns Hopkins University, Baltimore, Maryland.</w:t>
      </w:r>
      <w:r w:rsidR="00762538" w:rsidRPr="001D5160">
        <w:rPr>
          <w:rFonts w:ascii="Trebuchet MS" w:hAnsi="Trebuchet MS"/>
          <w:sz w:val="24"/>
          <w:szCs w:val="24"/>
        </w:rPr>
        <w:t xml:space="preserve">  The only address given for correspondence is to L. Olsho in Cambridge, Massachusetts; her e-mail address is made available, also.</w:t>
      </w:r>
    </w:p>
    <w:p w:rsidR="004612F2" w:rsidRPr="001D5160" w:rsidRDefault="004612F2" w:rsidP="00111D2A">
      <w:pPr>
        <w:spacing w:after="0" w:line="240" w:lineRule="auto"/>
        <w:rPr>
          <w:rFonts w:ascii="Trebuchet MS" w:hAnsi="Trebuchet MS" w:cs="Arial"/>
          <w:color w:val="333333"/>
          <w:sz w:val="24"/>
          <w:szCs w:val="24"/>
        </w:rPr>
      </w:pPr>
      <w:r w:rsidRPr="001D5160">
        <w:rPr>
          <w:rFonts w:ascii="Trebuchet MS" w:hAnsi="Trebuchet MS"/>
          <w:sz w:val="24"/>
          <w:szCs w:val="24"/>
        </w:rPr>
        <w:tab/>
      </w:r>
      <w:r w:rsidR="00120046" w:rsidRPr="001D5160">
        <w:rPr>
          <w:rFonts w:ascii="Trebuchet MS" w:hAnsi="Trebuchet MS"/>
          <w:sz w:val="24"/>
          <w:szCs w:val="24"/>
        </w:rPr>
        <w:t xml:space="preserve">Professional qualifications are not listed within the website, nor are </w:t>
      </w:r>
      <w:r w:rsidR="00762538" w:rsidRPr="001D5160">
        <w:rPr>
          <w:rFonts w:ascii="Trebuchet MS" w:hAnsi="Trebuchet MS"/>
          <w:sz w:val="24"/>
          <w:szCs w:val="24"/>
        </w:rPr>
        <w:t xml:space="preserve">the </w:t>
      </w:r>
      <w:r w:rsidR="00120046" w:rsidRPr="001D5160">
        <w:rPr>
          <w:rFonts w:ascii="Trebuchet MS" w:hAnsi="Trebuchet MS"/>
          <w:sz w:val="24"/>
          <w:szCs w:val="24"/>
        </w:rPr>
        <w:t xml:space="preserve">authors’ area of expertise referenced anywhere.  However, Johns Hopkins School of Public Health is mentioned prominently on the internet </w:t>
      </w:r>
      <w:r w:rsidR="002F1DE6" w:rsidRPr="001D5160">
        <w:rPr>
          <w:rFonts w:ascii="Trebuchet MS" w:hAnsi="Trebuchet MS"/>
          <w:sz w:val="24"/>
          <w:szCs w:val="24"/>
        </w:rPr>
        <w:t xml:space="preserve">by referencing </w:t>
      </w:r>
      <w:r w:rsidR="00120046" w:rsidRPr="001D5160">
        <w:rPr>
          <w:rFonts w:ascii="Trebuchet MS" w:hAnsi="Trebuchet MS"/>
          <w:i/>
          <w:sz w:val="24"/>
          <w:szCs w:val="24"/>
        </w:rPr>
        <w:t>School of Public Health</w:t>
      </w:r>
      <w:r w:rsidR="007B1B82" w:rsidRPr="001D5160">
        <w:rPr>
          <w:rFonts w:ascii="Trebuchet MS" w:hAnsi="Trebuchet MS"/>
          <w:i/>
          <w:sz w:val="24"/>
          <w:szCs w:val="24"/>
        </w:rPr>
        <w:t xml:space="preserve"> </w:t>
      </w:r>
      <w:r w:rsidR="007B1B82" w:rsidRPr="001D5160">
        <w:rPr>
          <w:rFonts w:ascii="Trebuchet MS" w:hAnsi="Trebuchet MS"/>
          <w:sz w:val="24"/>
          <w:szCs w:val="24"/>
        </w:rPr>
        <w:t xml:space="preserve">through the </w:t>
      </w:r>
      <w:r w:rsidR="002F1DE6" w:rsidRPr="001D5160">
        <w:rPr>
          <w:rFonts w:ascii="Trebuchet MS" w:hAnsi="Trebuchet MS"/>
          <w:sz w:val="24"/>
          <w:szCs w:val="24"/>
        </w:rPr>
        <w:t>Google</w:t>
      </w:r>
      <w:r w:rsidR="007B1B82" w:rsidRPr="001D5160">
        <w:rPr>
          <w:rFonts w:ascii="Trebuchet MS" w:hAnsi="Trebuchet MS"/>
          <w:sz w:val="24"/>
          <w:szCs w:val="24"/>
        </w:rPr>
        <w:t xml:space="preserve"> search engine</w:t>
      </w:r>
      <w:r w:rsidR="00120046" w:rsidRPr="001D5160">
        <w:rPr>
          <w:rFonts w:ascii="Trebuchet MS" w:hAnsi="Trebuchet MS"/>
          <w:i/>
          <w:sz w:val="24"/>
          <w:szCs w:val="24"/>
        </w:rPr>
        <w:t xml:space="preserve">, </w:t>
      </w:r>
      <w:r w:rsidR="00120046" w:rsidRPr="001D5160">
        <w:rPr>
          <w:rFonts w:ascii="Trebuchet MS" w:hAnsi="Trebuchet MS"/>
          <w:sz w:val="24"/>
          <w:szCs w:val="24"/>
        </w:rPr>
        <w:t>and</w:t>
      </w:r>
      <w:r w:rsidR="00120046" w:rsidRPr="001D5160">
        <w:rPr>
          <w:rFonts w:ascii="Trebuchet MS" w:hAnsi="Trebuchet MS"/>
          <w:i/>
          <w:sz w:val="24"/>
          <w:szCs w:val="24"/>
        </w:rPr>
        <w:t xml:space="preserve"> </w:t>
      </w:r>
      <w:r w:rsidR="00120046" w:rsidRPr="001D5160">
        <w:rPr>
          <w:rFonts w:ascii="Trebuchet MS" w:hAnsi="Trebuchet MS"/>
          <w:sz w:val="24"/>
          <w:szCs w:val="24"/>
        </w:rPr>
        <w:t>Abt Associates has an interesting website as well.  Abt Associates is “</w:t>
      </w:r>
      <w:r w:rsidR="00120046" w:rsidRPr="001D5160">
        <w:rPr>
          <w:rFonts w:ascii="Trebuchet MS" w:hAnsi="Trebuchet MS" w:cs="Arial"/>
          <w:color w:val="333333"/>
          <w:sz w:val="24"/>
          <w:szCs w:val="24"/>
        </w:rPr>
        <w:t>a mission-driven, global leader in research and program implementation in the fields of health, social and environmental policy, and international development.  Known for its rigorous approach to solving complex challenges, Abt Associates is regularly ranked as one of the top 20 global research firms and one of the top 40 international development innovators.  The company has multiple offices in the U.S. and program</w:t>
      </w:r>
      <w:r w:rsidR="00762538" w:rsidRPr="001D5160">
        <w:rPr>
          <w:rFonts w:ascii="Trebuchet MS" w:hAnsi="Trebuchet MS" w:cs="Arial"/>
          <w:color w:val="333333"/>
          <w:sz w:val="24"/>
          <w:szCs w:val="24"/>
        </w:rPr>
        <w:t xml:space="preserve"> offices in nearly 40 countries</w:t>
      </w:r>
      <w:r w:rsidR="00111D2A">
        <w:rPr>
          <w:rFonts w:ascii="Trebuchet MS" w:hAnsi="Trebuchet MS" w:cs="Arial"/>
          <w:color w:val="333333"/>
          <w:sz w:val="24"/>
          <w:szCs w:val="24"/>
        </w:rPr>
        <w:t>.</w:t>
      </w:r>
      <w:r w:rsidR="00762538" w:rsidRPr="001D5160">
        <w:rPr>
          <w:rFonts w:ascii="Trebuchet MS" w:hAnsi="Trebuchet MS" w:cs="Arial"/>
          <w:color w:val="333333"/>
          <w:sz w:val="24"/>
          <w:szCs w:val="24"/>
        </w:rPr>
        <w:t>” (</w:t>
      </w:r>
      <w:r w:rsidR="00111D2A">
        <w:rPr>
          <w:rFonts w:ascii="Trebuchet MS" w:hAnsi="Trebuchet MS" w:cs="Arial"/>
          <w:color w:val="333333"/>
          <w:sz w:val="24"/>
          <w:szCs w:val="24"/>
        </w:rPr>
        <w:t>A</w:t>
      </w:r>
      <w:r w:rsidR="00762538" w:rsidRPr="001D5160">
        <w:rPr>
          <w:rFonts w:ascii="Trebuchet MS" w:hAnsi="Trebuchet MS" w:cs="Arial"/>
          <w:color w:val="333333"/>
          <w:sz w:val="24"/>
          <w:szCs w:val="24"/>
        </w:rPr>
        <w:t>bt</w:t>
      </w:r>
      <w:r w:rsidR="00111D2A">
        <w:rPr>
          <w:rFonts w:ascii="Trebuchet MS" w:hAnsi="Trebuchet MS" w:cs="Arial"/>
          <w:color w:val="333333"/>
          <w:sz w:val="24"/>
          <w:szCs w:val="24"/>
        </w:rPr>
        <w:t xml:space="preserve"> </w:t>
      </w:r>
      <w:r w:rsidR="00762538" w:rsidRPr="001D5160">
        <w:rPr>
          <w:rFonts w:ascii="Trebuchet MS" w:hAnsi="Trebuchet MS" w:cs="Arial"/>
          <w:color w:val="333333"/>
          <w:sz w:val="24"/>
          <w:szCs w:val="24"/>
        </w:rPr>
        <w:t>associates)</w:t>
      </w:r>
      <w:r w:rsidR="00120046" w:rsidRPr="001D5160">
        <w:rPr>
          <w:rFonts w:ascii="Trebuchet MS" w:hAnsi="Trebuchet MS" w:cs="Arial"/>
          <w:color w:val="333333"/>
          <w:sz w:val="24"/>
          <w:szCs w:val="24"/>
        </w:rPr>
        <w:t xml:space="preserve">  </w:t>
      </w:r>
    </w:p>
    <w:p w:rsidR="00CC41BD" w:rsidRPr="001D5160" w:rsidRDefault="004612F2" w:rsidP="00111D2A">
      <w:pPr>
        <w:spacing w:after="0" w:line="240" w:lineRule="auto"/>
        <w:rPr>
          <w:rFonts w:ascii="Trebuchet MS" w:hAnsi="Trebuchet MS" w:cs="Arial"/>
          <w:color w:val="333333"/>
          <w:sz w:val="24"/>
          <w:szCs w:val="24"/>
        </w:rPr>
      </w:pPr>
      <w:r w:rsidRPr="001D5160">
        <w:rPr>
          <w:rFonts w:ascii="Trebuchet MS" w:hAnsi="Trebuchet MS" w:cs="Arial"/>
          <w:color w:val="333333"/>
          <w:sz w:val="24"/>
          <w:szCs w:val="24"/>
        </w:rPr>
        <w:tab/>
      </w:r>
      <w:r w:rsidR="00120046" w:rsidRPr="001D5160">
        <w:rPr>
          <w:rFonts w:ascii="Trebuchet MS" w:hAnsi="Trebuchet MS" w:cs="Arial"/>
          <w:color w:val="333333"/>
          <w:sz w:val="24"/>
          <w:szCs w:val="24"/>
        </w:rPr>
        <w:t xml:space="preserve">It can readily be seen, therefore, that the writers of “Reduction in medication errors…” </w:t>
      </w:r>
      <w:r w:rsidR="002F0FFB" w:rsidRPr="001D5160">
        <w:rPr>
          <w:rFonts w:ascii="Trebuchet MS" w:hAnsi="Trebuchet MS" w:cs="Arial"/>
          <w:color w:val="333333"/>
          <w:sz w:val="24"/>
          <w:szCs w:val="24"/>
        </w:rPr>
        <w:t>are impeccably qualified to discuss the subject at hand.</w:t>
      </w:r>
      <w:r w:rsidR="00044D87" w:rsidRPr="001D5160">
        <w:rPr>
          <w:rFonts w:ascii="Trebuchet MS" w:hAnsi="Trebuchet MS" w:cs="Arial"/>
          <w:color w:val="333333"/>
          <w:sz w:val="24"/>
          <w:szCs w:val="24"/>
        </w:rPr>
        <w:t xml:space="preserve">  </w:t>
      </w:r>
      <w:r w:rsidR="002F0FFB" w:rsidRPr="001D5160">
        <w:rPr>
          <w:rFonts w:ascii="Trebuchet MS" w:hAnsi="Trebuchet MS" w:cs="Arial"/>
          <w:color w:val="333333"/>
          <w:sz w:val="24"/>
          <w:szCs w:val="24"/>
        </w:rPr>
        <w:t>I am thoroughly impressed by this article</w:t>
      </w:r>
      <w:r w:rsidR="00FA4FC6" w:rsidRPr="001D5160">
        <w:rPr>
          <w:rFonts w:ascii="Trebuchet MS" w:hAnsi="Trebuchet MS" w:cs="Arial"/>
          <w:color w:val="333333"/>
          <w:sz w:val="24"/>
          <w:szCs w:val="24"/>
        </w:rPr>
        <w:t xml:space="preserve"> and its ability to stand as an authority on the subject of reduction of medication errors and computerized provider order entry.</w:t>
      </w:r>
      <w:r w:rsidR="00120046" w:rsidRPr="001D5160">
        <w:rPr>
          <w:rFonts w:ascii="Trebuchet MS" w:hAnsi="Trebuchet MS" w:cs="Arial"/>
          <w:color w:val="333333"/>
          <w:sz w:val="24"/>
          <w:szCs w:val="24"/>
        </w:rPr>
        <w:t xml:space="preserve">  </w:t>
      </w:r>
      <w:r w:rsidRPr="001D5160">
        <w:rPr>
          <w:rFonts w:ascii="Trebuchet MS" w:hAnsi="Trebuchet MS" w:cs="Arial"/>
          <w:color w:val="333333"/>
          <w:sz w:val="24"/>
          <w:szCs w:val="24"/>
        </w:rPr>
        <w:t>The article is copyright protected by the American Medical Informatics Association</w:t>
      </w:r>
      <w:r w:rsidR="001B1EF7" w:rsidRPr="001D5160">
        <w:rPr>
          <w:rFonts w:ascii="Trebuchet MS" w:hAnsi="Trebuchet MS" w:cs="Arial"/>
          <w:color w:val="333333"/>
          <w:sz w:val="24"/>
          <w:szCs w:val="24"/>
        </w:rPr>
        <w:t>, and the Institute of Healthcare Improvement site is copyright protected, also</w:t>
      </w:r>
      <w:r w:rsidRPr="001D5160">
        <w:rPr>
          <w:rFonts w:ascii="Trebuchet MS" w:hAnsi="Trebuchet MS" w:cs="Arial"/>
          <w:color w:val="333333"/>
          <w:sz w:val="24"/>
          <w:szCs w:val="24"/>
        </w:rPr>
        <w:t>.</w:t>
      </w:r>
    </w:p>
    <w:p w:rsidR="00111D2A" w:rsidRDefault="00111D2A" w:rsidP="00111D2A">
      <w:pPr>
        <w:spacing w:after="0" w:line="240" w:lineRule="auto"/>
        <w:rPr>
          <w:rFonts w:ascii="Trebuchet MS" w:hAnsi="Trebuchet MS"/>
          <w:b/>
          <w:sz w:val="24"/>
          <w:szCs w:val="24"/>
          <w:u w:val="single"/>
        </w:rPr>
      </w:pPr>
    </w:p>
    <w:p w:rsidR="00CC41BD" w:rsidRPr="001D5160" w:rsidRDefault="00CC41BD" w:rsidP="00111D2A">
      <w:pPr>
        <w:spacing w:after="0" w:line="240" w:lineRule="auto"/>
        <w:rPr>
          <w:rFonts w:ascii="Trebuchet MS" w:hAnsi="Trebuchet MS"/>
          <w:b/>
          <w:sz w:val="24"/>
          <w:szCs w:val="24"/>
          <w:u w:val="single"/>
        </w:rPr>
      </w:pPr>
      <w:r w:rsidRPr="001D5160">
        <w:rPr>
          <w:rFonts w:ascii="Trebuchet MS" w:hAnsi="Trebuchet MS"/>
          <w:b/>
          <w:sz w:val="24"/>
          <w:szCs w:val="24"/>
          <w:u w:val="single"/>
        </w:rPr>
        <w:t>Timeliness and Continuity</w:t>
      </w:r>
    </w:p>
    <w:p w:rsidR="004612F2" w:rsidRPr="001D5160" w:rsidRDefault="00FA4FC6" w:rsidP="00111D2A">
      <w:pPr>
        <w:spacing w:after="0" w:line="240" w:lineRule="auto"/>
        <w:rPr>
          <w:rFonts w:ascii="Trebuchet MS" w:hAnsi="Trebuchet MS" w:cs="Arial"/>
          <w:color w:val="333333"/>
          <w:sz w:val="24"/>
          <w:szCs w:val="24"/>
        </w:rPr>
      </w:pPr>
      <w:r w:rsidRPr="001D5160">
        <w:rPr>
          <w:rFonts w:ascii="Trebuchet MS" w:hAnsi="Trebuchet MS" w:cs="Arial"/>
          <w:color w:val="333333"/>
          <w:sz w:val="24"/>
          <w:szCs w:val="24"/>
        </w:rPr>
        <w:tab/>
        <w:t>The article is extremely current as it was published on the internet less than three weeks ago.</w:t>
      </w:r>
      <w:r w:rsidR="00762538" w:rsidRPr="001D5160">
        <w:rPr>
          <w:rFonts w:ascii="Trebuchet MS" w:hAnsi="Trebuchet MS" w:cs="Arial"/>
          <w:color w:val="333333"/>
          <w:sz w:val="24"/>
          <w:szCs w:val="24"/>
        </w:rPr>
        <w:t xml:space="preserve">  </w:t>
      </w:r>
      <w:r w:rsidR="005A03C3" w:rsidRPr="001D5160">
        <w:rPr>
          <w:rFonts w:ascii="Trebuchet MS" w:hAnsi="Trebuchet MS" w:cs="Arial"/>
          <w:color w:val="333333"/>
          <w:sz w:val="24"/>
          <w:szCs w:val="24"/>
        </w:rPr>
        <w:t>It became active on the web February 20, 2013.  The links to other articles on the same subject were active, fully functional and up-to-date</w:t>
      </w:r>
      <w:r w:rsidR="007B1B82" w:rsidRPr="001D5160">
        <w:rPr>
          <w:rFonts w:ascii="Trebuchet MS" w:hAnsi="Trebuchet MS" w:cs="Arial"/>
          <w:color w:val="333333"/>
          <w:sz w:val="24"/>
          <w:szCs w:val="24"/>
        </w:rPr>
        <w:t xml:space="preserve">; </w:t>
      </w:r>
      <w:r w:rsidR="005A03C3" w:rsidRPr="001D5160">
        <w:rPr>
          <w:rFonts w:ascii="Trebuchet MS" w:hAnsi="Trebuchet MS" w:cs="Arial"/>
          <w:color w:val="333333"/>
          <w:sz w:val="24"/>
          <w:szCs w:val="24"/>
        </w:rPr>
        <w:t>there was a</w:t>
      </w:r>
      <w:r w:rsidR="007B1B82" w:rsidRPr="001D5160">
        <w:rPr>
          <w:rFonts w:ascii="Trebuchet MS" w:hAnsi="Trebuchet MS" w:cs="Arial"/>
          <w:color w:val="333333"/>
          <w:sz w:val="24"/>
          <w:szCs w:val="24"/>
        </w:rPr>
        <w:t>n open access link that contained 83 articles with full text available on similar subject matter</w:t>
      </w:r>
      <w:r w:rsidR="00111D2A">
        <w:rPr>
          <w:rFonts w:ascii="Trebuchet MS" w:hAnsi="Trebuchet MS" w:cs="Arial"/>
          <w:color w:val="333333"/>
          <w:sz w:val="24"/>
          <w:szCs w:val="24"/>
        </w:rPr>
        <w:t>, also</w:t>
      </w:r>
      <w:r w:rsidR="007B1B82" w:rsidRPr="001D5160">
        <w:rPr>
          <w:rFonts w:ascii="Trebuchet MS" w:hAnsi="Trebuchet MS" w:cs="Arial"/>
          <w:color w:val="333333"/>
          <w:sz w:val="24"/>
          <w:szCs w:val="24"/>
        </w:rPr>
        <w:t xml:space="preserve">.  </w:t>
      </w:r>
    </w:p>
    <w:p w:rsidR="004A6108" w:rsidRPr="001D5160" w:rsidRDefault="004612F2" w:rsidP="00111D2A">
      <w:pPr>
        <w:spacing w:after="0" w:line="240" w:lineRule="auto"/>
        <w:rPr>
          <w:rFonts w:ascii="Trebuchet MS" w:hAnsi="Trebuchet MS" w:cs="Arial"/>
          <w:color w:val="333333"/>
          <w:sz w:val="24"/>
          <w:szCs w:val="24"/>
        </w:rPr>
      </w:pPr>
      <w:r w:rsidRPr="001D5160">
        <w:rPr>
          <w:rFonts w:ascii="Trebuchet MS" w:hAnsi="Trebuchet MS" w:cs="Arial"/>
          <w:color w:val="333333"/>
          <w:sz w:val="24"/>
          <w:szCs w:val="24"/>
        </w:rPr>
        <w:tab/>
      </w:r>
      <w:r w:rsidR="00762538" w:rsidRPr="001D5160">
        <w:rPr>
          <w:rFonts w:ascii="Trebuchet MS" w:hAnsi="Trebuchet MS" w:cs="Arial"/>
          <w:color w:val="333333"/>
          <w:sz w:val="24"/>
          <w:szCs w:val="24"/>
        </w:rPr>
        <w:t>The data</w:t>
      </w:r>
      <w:r w:rsidR="007B1B82" w:rsidRPr="001D5160">
        <w:rPr>
          <w:rFonts w:ascii="Trebuchet MS" w:hAnsi="Trebuchet MS" w:cs="Arial"/>
          <w:color w:val="333333"/>
          <w:sz w:val="24"/>
          <w:szCs w:val="24"/>
        </w:rPr>
        <w:t xml:space="preserve"> from “Reduction in medication errors…”</w:t>
      </w:r>
      <w:r w:rsidR="00762538" w:rsidRPr="001D5160">
        <w:rPr>
          <w:rFonts w:ascii="Trebuchet MS" w:hAnsi="Trebuchet MS" w:cs="Arial"/>
          <w:color w:val="333333"/>
          <w:sz w:val="24"/>
          <w:szCs w:val="24"/>
        </w:rPr>
        <w:t xml:space="preserve"> was pooled and combined from “the 2006 American Society of Health-System Pharmacists Annual Survey, the 2007 American Hospital Annual Survey, and the latter’s 2008 Electronic Health Record Adoption Database supplement</w:t>
      </w:r>
      <w:r w:rsidRPr="001D5160">
        <w:rPr>
          <w:rFonts w:ascii="Trebuchet MS" w:hAnsi="Trebuchet MS" w:cs="Arial"/>
          <w:color w:val="333333"/>
          <w:sz w:val="24"/>
          <w:szCs w:val="24"/>
        </w:rPr>
        <w:t xml:space="preserve"> (to the 2007 survey)</w:t>
      </w:r>
      <w:r w:rsidR="00762538" w:rsidRPr="001D5160">
        <w:rPr>
          <w:rFonts w:ascii="Trebuchet MS" w:hAnsi="Trebuchet MS" w:cs="Arial"/>
          <w:color w:val="333333"/>
          <w:sz w:val="24"/>
          <w:szCs w:val="24"/>
        </w:rPr>
        <w:t>” (Radley</w:t>
      </w:r>
      <w:r w:rsidRPr="001D5160">
        <w:rPr>
          <w:rFonts w:ascii="Trebuchet MS" w:hAnsi="Trebuchet MS" w:cs="Arial"/>
          <w:color w:val="333333"/>
          <w:sz w:val="24"/>
          <w:szCs w:val="24"/>
        </w:rPr>
        <w:t xml:space="preserve"> 1</w:t>
      </w:r>
      <w:r w:rsidR="00762538" w:rsidRPr="001D5160">
        <w:rPr>
          <w:rFonts w:ascii="Trebuchet MS" w:hAnsi="Trebuchet MS" w:cs="Arial"/>
          <w:color w:val="333333"/>
          <w:sz w:val="24"/>
          <w:szCs w:val="24"/>
        </w:rPr>
        <w:t>).</w:t>
      </w:r>
      <w:r w:rsidRPr="001D5160">
        <w:rPr>
          <w:rFonts w:ascii="Trebuchet MS" w:hAnsi="Trebuchet MS" w:cs="Arial"/>
          <w:color w:val="333333"/>
          <w:sz w:val="24"/>
          <w:szCs w:val="24"/>
        </w:rPr>
        <w:t xml:space="preserve">  The article was received on August 2, 2012, revised on December 19, 2012, and accepted January 10, 2013.  No version or edition was given for this paper.</w:t>
      </w:r>
      <w:r w:rsidR="004A6108" w:rsidRPr="001D5160">
        <w:rPr>
          <w:rFonts w:ascii="Trebuchet MS" w:hAnsi="Trebuchet MS" w:cs="Arial"/>
          <w:color w:val="333333"/>
          <w:sz w:val="24"/>
          <w:szCs w:val="24"/>
        </w:rPr>
        <w:t xml:space="preserve">  </w:t>
      </w:r>
    </w:p>
    <w:p w:rsidR="00111D2A" w:rsidRDefault="00111D2A" w:rsidP="00111D2A">
      <w:pPr>
        <w:spacing w:after="0" w:line="240" w:lineRule="auto"/>
        <w:rPr>
          <w:rFonts w:ascii="Trebuchet MS" w:hAnsi="Trebuchet MS"/>
          <w:b/>
          <w:sz w:val="24"/>
          <w:szCs w:val="24"/>
          <w:u w:val="single"/>
        </w:rPr>
      </w:pPr>
    </w:p>
    <w:p w:rsidR="00CC41BD" w:rsidRPr="001D5160" w:rsidRDefault="00CC41BD" w:rsidP="00111D2A">
      <w:pPr>
        <w:spacing w:after="0" w:line="240" w:lineRule="auto"/>
        <w:rPr>
          <w:rFonts w:ascii="Trebuchet MS" w:hAnsi="Trebuchet MS"/>
          <w:b/>
          <w:sz w:val="24"/>
          <w:szCs w:val="24"/>
          <w:u w:val="single"/>
        </w:rPr>
      </w:pPr>
      <w:r w:rsidRPr="001D5160">
        <w:rPr>
          <w:rFonts w:ascii="Trebuchet MS" w:hAnsi="Trebuchet MS"/>
          <w:b/>
          <w:sz w:val="24"/>
          <w:szCs w:val="24"/>
          <w:u w:val="single"/>
        </w:rPr>
        <w:lastRenderedPageBreak/>
        <w:t>Purpose</w:t>
      </w:r>
    </w:p>
    <w:p w:rsidR="002F1DE6" w:rsidRPr="001D5160" w:rsidRDefault="004612F2" w:rsidP="00111D2A">
      <w:pPr>
        <w:spacing w:after="0" w:line="240" w:lineRule="auto"/>
        <w:rPr>
          <w:rFonts w:ascii="Trebuchet MS" w:hAnsi="Trebuchet MS"/>
          <w:sz w:val="24"/>
          <w:szCs w:val="24"/>
        </w:rPr>
      </w:pPr>
      <w:r w:rsidRPr="001D5160">
        <w:rPr>
          <w:rFonts w:ascii="Trebuchet MS" w:hAnsi="Trebuchet MS"/>
          <w:sz w:val="24"/>
          <w:szCs w:val="24"/>
        </w:rPr>
        <w:tab/>
      </w:r>
      <w:r w:rsidR="002F1DE6" w:rsidRPr="001D5160">
        <w:rPr>
          <w:rFonts w:ascii="Trebuchet MS" w:hAnsi="Trebuchet MS"/>
          <w:sz w:val="24"/>
          <w:szCs w:val="24"/>
        </w:rPr>
        <w:t xml:space="preserve">The ultimate goal of computerized provider order entry (CPOE) is improved safety, quality and patient care in the area of medication administration.  This study investigates the impact of CPOE on medication error frequency.  </w:t>
      </w:r>
      <w:r w:rsidR="009F0E72" w:rsidRPr="001D5160">
        <w:rPr>
          <w:rFonts w:ascii="Trebuchet MS" w:hAnsi="Trebuchet MS"/>
          <w:sz w:val="24"/>
          <w:szCs w:val="24"/>
        </w:rPr>
        <w:t xml:space="preserve">The target audience is anyone involved with passing medications in the hospital </w:t>
      </w:r>
      <w:r w:rsidR="00111D2A">
        <w:rPr>
          <w:rFonts w:ascii="Trebuchet MS" w:hAnsi="Trebuchet MS"/>
          <w:sz w:val="24"/>
          <w:szCs w:val="24"/>
        </w:rPr>
        <w:t xml:space="preserve">setting </w:t>
      </w:r>
      <w:r w:rsidR="009F0E72" w:rsidRPr="001D5160">
        <w:rPr>
          <w:rFonts w:ascii="Trebuchet MS" w:hAnsi="Trebuchet MS"/>
          <w:sz w:val="24"/>
          <w:szCs w:val="24"/>
        </w:rPr>
        <w:t>including both provider</w:t>
      </w:r>
      <w:r w:rsidR="00044D87" w:rsidRPr="001D5160">
        <w:rPr>
          <w:rFonts w:ascii="Trebuchet MS" w:hAnsi="Trebuchet MS"/>
          <w:sz w:val="24"/>
          <w:szCs w:val="24"/>
        </w:rPr>
        <w:t>s</w:t>
      </w:r>
      <w:r w:rsidR="009F0E72" w:rsidRPr="001D5160">
        <w:rPr>
          <w:rFonts w:ascii="Trebuchet MS" w:hAnsi="Trebuchet MS"/>
          <w:sz w:val="24"/>
          <w:szCs w:val="24"/>
        </w:rPr>
        <w:t xml:space="preserve"> and registered nurse</w:t>
      </w:r>
      <w:r w:rsidR="00044D87" w:rsidRPr="001D5160">
        <w:rPr>
          <w:rFonts w:ascii="Trebuchet MS" w:hAnsi="Trebuchet MS"/>
          <w:sz w:val="24"/>
          <w:szCs w:val="24"/>
        </w:rPr>
        <w:t>s</w:t>
      </w:r>
      <w:r w:rsidR="009F0E72" w:rsidRPr="001D5160">
        <w:rPr>
          <w:rFonts w:ascii="Trebuchet MS" w:hAnsi="Trebuchet MS"/>
          <w:sz w:val="24"/>
          <w:szCs w:val="24"/>
        </w:rPr>
        <w:t xml:space="preserve">.  </w:t>
      </w:r>
    </w:p>
    <w:p w:rsidR="00044D87" w:rsidRPr="001D5160" w:rsidRDefault="002F1DE6" w:rsidP="00111D2A">
      <w:pPr>
        <w:spacing w:after="0" w:line="240" w:lineRule="auto"/>
        <w:rPr>
          <w:rFonts w:ascii="Trebuchet MS" w:hAnsi="Trebuchet MS"/>
          <w:sz w:val="24"/>
          <w:szCs w:val="24"/>
        </w:rPr>
      </w:pPr>
      <w:r w:rsidRPr="001D5160">
        <w:rPr>
          <w:rFonts w:ascii="Trebuchet MS" w:hAnsi="Trebuchet MS"/>
          <w:sz w:val="24"/>
          <w:szCs w:val="24"/>
        </w:rPr>
        <w:tab/>
      </w:r>
      <w:r w:rsidR="00044D87" w:rsidRPr="001D5160">
        <w:rPr>
          <w:rFonts w:ascii="Trebuchet MS" w:hAnsi="Trebuchet MS"/>
          <w:sz w:val="24"/>
          <w:szCs w:val="24"/>
        </w:rPr>
        <w:t>The H</w:t>
      </w:r>
      <w:r w:rsidR="00044D87" w:rsidRPr="001D5160">
        <w:rPr>
          <w:rFonts w:ascii="Trebuchet MS" w:hAnsi="Trebuchet MS" w:cs="Arial"/>
          <w:color w:val="333333"/>
          <w:sz w:val="24"/>
          <w:szCs w:val="24"/>
        </w:rPr>
        <w:t>ealthcare Information Technology for Economic and Clinical Health (HITECH), the American Recovery and Reinvestment Act of 2009, authorized billions of dollars as provisions to clinicians and hospitals to support health information and technology, including computerized provider order entry systems.  T</w:t>
      </w:r>
      <w:r w:rsidR="009F0E72" w:rsidRPr="001D5160">
        <w:rPr>
          <w:rFonts w:ascii="Trebuchet MS" w:hAnsi="Trebuchet MS"/>
          <w:sz w:val="24"/>
          <w:szCs w:val="24"/>
        </w:rPr>
        <w:t xml:space="preserve">he </w:t>
      </w:r>
      <w:r w:rsidR="004A6108" w:rsidRPr="001D5160">
        <w:rPr>
          <w:rFonts w:ascii="Trebuchet MS" w:hAnsi="Trebuchet MS"/>
          <w:sz w:val="24"/>
          <w:szCs w:val="24"/>
        </w:rPr>
        <w:t>study’s objective</w:t>
      </w:r>
      <w:r w:rsidR="009F0E72" w:rsidRPr="001D5160">
        <w:rPr>
          <w:rFonts w:ascii="Trebuchet MS" w:hAnsi="Trebuchet MS"/>
          <w:sz w:val="24"/>
          <w:szCs w:val="24"/>
        </w:rPr>
        <w:t xml:space="preserve"> is to “provide a baseline national estimate of medication errors averted in hospitals due to the use of computerized provider order entry (CPOE)”</w:t>
      </w:r>
      <w:r w:rsidR="00044D87" w:rsidRPr="001D5160">
        <w:rPr>
          <w:rFonts w:ascii="Trebuchet MS" w:hAnsi="Trebuchet MS"/>
          <w:sz w:val="24"/>
          <w:szCs w:val="24"/>
        </w:rPr>
        <w:t xml:space="preserve"> before the HITECH Act; thus, allowing a federal strategy to track the national progress on CPOE adoption, use and outcomes</w:t>
      </w:r>
      <w:r w:rsidRPr="001D5160">
        <w:rPr>
          <w:rFonts w:ascii="Trebuchet MS" w:hAnsi="Trebuchet MS"/>
          <w:sz w:val="24"/>
          <w:szCs w:val="24"/>
        </w:rPr>
        <w:t xml:space="preserve"> post HITECH</w:t>
      </w:r>
      <w:r w:rsidR="00044D87" w:rsidRPr="001D5160">
        <w:rPr>
          <w:rFonts w:ascii="Trebuchet MS" w:hAnsi="Trebuchet MS"/>
          <w:sz w:val="24"/>
          <w:szCs w:val="24"/>
        </w:rPr>
        <w:t>. (Radley 1)</w:t>
      </w:r>
      <w:r w:rsidRPr="001D5160">
        <w:rPr>
          <w:rFonts w:ascii="Trebuchet MS" w:hAnsi="Trebuchet MS"/>
          <w:sz w:val="24"/>
          <w:szCs w:val="24"/>
        </w:rPr>
        <w:t xml:space="preserve">  I find this objective to be quite lofty,</w:t>
      </w:r>
      <w:r w:rsidR="00111D2A" w:rsidRPr="00111D2A">
        <w:rPr>
          <w:rFonts w:ascii="Trebuchet MS" w:hAnsi="Trebuchet MS"/>
          <w:sz w:val="24"/>
          <w:szCs w:val="24"/>
        </w:rPr>
        <w:t xml:space="preserve"> </w:t>
      </w:r>
      <w:r w:rsidR="00111D2A">
        <w:rPr>
          <w:rFonts w:ascii="Trebuchet MS" w:hAnsi="Trebuchet MS"/>
          <w:sz w:val="24"/>
          <w:szCs w:val="24"/>
        </w:rPr>
        <w:t>to be sure</w:t>
      </w:r>
      <w:r w:rsidRPr="001D5160">
        <w:rPr>
          <w:rFonts w:ascii="Trebuchet MS" w:hAnsi="Trebuchet MS"/>
          <w:sz w:val="24"/>
          <w:szCs w:val="24"/>
        </w:rPr>
        <w:t>.</w:t>
      </w:r>
    </w:p>
    <w:p w:rsidR="00111D2A" w:rsidRDefault="00111D2A" w:rsidP="00111D2A">
      <w:pPr>
        <w:spacing w:after="0" w:line="240" w:lineRule="auto"/>
        <w:rPr>
          <w:rFonts w:ascii="Trebuchet MS" w:hAnsi="Trebuchet MS"/>
          <w:b/>
          <w:sz w:val="24"/>
          <w:szCs w:val="24"/>
          <w:u w:val="single"/>
        </w:rPr>
      </w:pPr>
    </w:p>
    <w:p w:rsidR="00CC41BD" w:rsidRPr="001D5160" w:rsidRDefault="00CC41BD" w:rsidP="00111D2A">
      <w:pPr>
        <w:spacing w:after="0" w:line="240" w:lineRule="auto"/>
        <w:rPr>
          <w:rFonts w:ascii="Trebuchet MS" w:hAnsi="Trebuchet MS"/>
          <w:b/>
          <w:sz w:val="24"/>
          <w:szCs w:val="24"/>
          <w:u w:val="single"/>
        </w:rPr>
      </w:pPr>
      <w:r w:rsidRPr="001D5160">
        <w:rPr>
          <w:rFonts w:ascii="Trebuchet MS" w:hAnsi="Trebuchet MS"/>
          <w:b/>
          <w:sz w:val="24"/>
          <w:szCs w:val="24"/>
          <w:u w:val="single"/>
        </w:rPr>
        <w:t>Content:  Accuracy and Objectivity</w:t>
      </w:r>
    </w:p>
    <w:p w:rsidR="001D1F0E" w:rsidRPr="001D5160" w:rsidRDefault="001D1F0E" w:rsidP="00111D2A">
      <w:pPr>
        <w:spacing w:after="0" w:line="240" w:lineRule="auto"/>
        <w:rPr>
          <w:rFonts w:ascii="Trebuchet MS" w:hAnsi="Trebuchet MS"/>
          <w:sz w:val="24"/>
          <w:szCs w:val="24"/>
        </w:rPr>
      </w:pPr>
      <w:r w:rsidRPr="001D5160">
        <w:rPr>
          <w:rFonts w:ascii="Trebuchet MS" w:hAnsi="Trebuchet MS"/>
          <w:sz w:val="24"/>
          <w:szCs w:val="24"/>
        </w:rPr>
        <w:tab/>
      </w:r>
      <w:r w:rsidR="00F8316F" w:rsidRPr="001D5160">
        <w:rPr>
          <w:rFonts w:ascii="Trebuchet MS" w:hAnsi="Trebuchet MS"/>
          <w:sz w:val="24"/>
          <w:szCs w:val="24"/>
        </w:rPr>
        <w:t>According to the authors, this “study represents the first attempt to generate a nationally representative estimate of the effect of CPOE on medication error frequency”</w:t>
      </w:r>
      <w:r w:rsidRPr="001D5160">
        <w:rPr>
          <w:rFonts w:ascii="Trebuchet MS" w:hAnsi="Trebuchet MS"/>
          <w:sz w:val="24"/>
          <w:szCs w:val="24"/>
        </w:rPr>
        <w:t xml:space="preserve"> (Radley 4).  Their findings suggest that CPOE can substantially reduce the number of medication errors in hospitals; therefore, the study does meet the purpose of CPOE.  However, of the nine studies pooled, one study did find an increase in the number of medication errors; but, the difference was not statistically significant (18 to 22 errors per 1000 medication orders after CPOE adoption).</w:t>
      </w:r>
    </w:p>
    <w:p w:rsidR="00CC41BD" w:rsidRPr="001D5160" w:rsidRDefault="001D1F0E" w:rsidP="00111D2A">
      <w:pPr>
        <w:spacing w:after="0" w:line="240" w:lineRule="auto"/>
        <w:rPr>
          <w:rFonts w:ascii="Trebuchet MS" w:hAnsi="Trebuchet MS"/>
          <w:sz w:val="24"/>
          <w:szCs w:val="24"/>
        </w:rPr>
      </w:pPr>
      <w:r w:rsidRPr="001D5160">
        <w:rPr>
          <w:rFonts w:ascii="Trebuchet MS" w:hAnsi="Trebuchet MS"/>
          <w:sz w:val="24"/>
          <w:szCs w:val="24"/>
        </w:rPr>
        <w:tab/>
        <w:t>The authors of the paper appear</w:t>
      </w:r>
      <w:r w:rsidR="00111D2A">
        <w:rPr>
          <w:rFonts w:ascii="Trebuchet MS" w:hAnsi="Trebuchet MS"/>
          <w:sz w:val="24"/>
          <w:szCs w:val="24"/>
        </w:rPr>
        <w:t>ed</w:t>
      </w:r>
      <w:r w:rsidRPr="001D5160">
        <w:rPr>
          <w:rFonts w:ascii="Trebuchet MS" w:hAnsi="Trebuchet MS"/>
          <w:sz w:val="24"/>
          <w:szCs w:val="24"/>
        </w:rPr>
        <w:t xml:space="preserve"> to be accountable for its accuracy.  Importantly, they point</w:t>
      </w:r>
      <w:r w:rsidR="005D2B6F">
        <w:rPr>
          <w:rFonts w:ascii="Trebuchet MS" w:hAnsi="Trebuchet MS"/>
          <w:sz w:val="24"/>
          <w:szCs w:val="24"/>
        </w:rPr>
        <w:t>ed to</w:t>
      </w:r>
      <w:r w:rsidRPr="001D5160">
        <w:rPr>
          <w:rFonts w:ascii="Trebuchet MS" w:hAnsi="Trebuchet MS"/>
          <w:sz w:val="24"/>
          <w:szCs w:val="24"/>
        </w:rPr>
        <w:t xml:space="preserve"> </w:t>
      </w:r>
      <w:r w:rsidR="00111D2A">
        <w:rPr>
          <w:rFonts w:ascii="Trebuchet MS" w:hAnsi="Trebuchet MS"/>
          <w:sz w:val="24"/>
          <w:szCs w:val="24"/>
        </w:rPr>
        <w:t xml:space="preserve">areas </w:t>
      </w:r>
      <w:r w:rsidR="001B1EF7" w:rsidRPr="001D5160">
        <w:rPr>
          <w:rFonts w:ascii="Trebuchet MS" w:hAnsi="Trebuchet MS"/>
          <w:sz w:val="24"/>
          <w:szCs w:val="24"/>
        </w:rPr>
        <w:t>where the potential for flaws in their research might exist.  They inform</w:t>
      </w:r>
      <w:r w:rsidR="005D2B6F">
        <w:rPr>
          <w:rFonts w:ascii="Trebuchet MS" w:hAnsi="Trebuchet MS"/>
          <w:sz w:val="24"/>
          <w:szCs w:val="24"/>
        </w:rPr>
        <w:t>ed</w:t>
      </w:r>
      <w:r w:rsidR="001B1EF7" w:rsidRPr="001D5160">
        <w:rPr>
          <w:rFonts w:ascii="Trebuchet MS" w:hAnsi="Trebuchet MS"/>
          <w:sz w:val="24"/>
          <w:szCs w:val="24"/>
        </w:rPr>
        <w:t xml:space="preserve"> the reader that </w:t>
      </w:r>
      <w:r w:rsidR="009D4EDC" w:rsidRPr="001D5160">
        <w:rPr>
          <w:rFonts w:ascii="Trebuchet MS" w:hAnsi="Trebuchet MS"/>
          <w:sz w:val="24"/>
          <w:szCs w:val="24"/>
        </w:rPr>
        <w:t>“</w:t>
      </w:r>
      <w:r w:rsidRPr="001D5160">
        <w:rPr>
          <w:rFonts w:ascii="Trebuchet MS" w:hAnsi="Trebuchet MS"/>
          <w:sz w:val="24"/>
          <w:szCs w:val="24"/>
        </w:rPr>
        <w:t>the definition of medication errors varied between studies in their review</w:t>
      </w:r>
      <w:r w:rsidR="009D4EDC" w:rsidRPr="001D5160">
        <w:rPr>
          <w:rFonts w:ascii="Trebuchet MS" w:hAnsi="Trebuchet MS"/>
          <w:sz w:val="24"/>
          <w:szCs w:val="24"/>
        </w:rPr>
        <w:t>.</w:t>
      </w:r>
      <w:r w:rsidRPr="001D5160">
        <w:rPr>
          <w:rFonts w:ascii="Trebuchet MS" w:hAnsi="Trebuchet MS"/>
          <w:sz w:val="24"/>
          <w:szCs w:val="24"/>
        </w:rPr>
        <w:t>”</w:t>
      </w:r>
      <w:r w:rsidR="009D4EDC" w:rsidRPr="001D5160">
        <w:rPr>
          <w:rFonts w:ascii="Trebuchet MS" w:hAnsi="Trebuchet MS"/>
          <w:sz w:val="24"/>
          <w:szCs w:val="24"/>
        </w:rPr>
        <w:t xml:space="preserve"> </w:t>
      </w:r>
      <w:r w:rsidRPr="001D5160">
        <w:rPr>
          <w:rFonts w:ascii="Trebuchet MS" w:hAnsi="Trebuchet MS"/>
          <w:sz w:val="24"/>
          <w:szCs w:val="24"/>
        </w:rPr>
        <w:t xml:space="preserve"> Some stu</w:t>
      </w:r>
      <w:r w:rsidR="009D4EDC" w:rsidRPr="001D5160">
        <w:rPr>
          <w:rFonts w:ascii="Trebuchet MS" w:hAnsi="Trebuchet MS"/>
          <w:sz w:val="24"/>
          <w:szCs w:val="24"/>
        </w:rPr>
        <w:t>dies defined an event as one that might cause a patient harm, while others “counted errors corrected by the redundant internal hospital systems before the errors reached the patient.” (Radley 5)</w:t>
      </w:r>
      <w:r w:rsidRPr="001D5160">
        <w:rPr>
          <w:rFonts w:ascii="Trebuchet MS" w:hAnsi="Trebuchet MS"/>
          <w:sz w:val="24"/>
          <w:szCs w:val="24"/>
        </w:rPr>
        <w:t xml:space="preserve">   </w:t>
      </w:r>
    </w:p>
    <w:p w:rsidR="00CC41BD" w:rsidRPr="001D5160" w:rsidRDefault="009D4EDC" w:rsidP="00111D2A">
      <w:pPr>
        <w:spacing w:after="0" w:line="240" w:lineRule="auto"/>
        <w:rPr>
          <w:rFonts w:ascii="Trebuchet MS" w:hAnsi="Trebuchet MS"/>
          <w:sz w:val="24"/>
          <w:szCs w:val="24"/>
        </w:rPr>
      </w:pPr>
      <w:r w:rsidRPr="001D5160">
        <w:rPr>
          <w:rFonts w:ascii="Trebuchet MS" w:hAnsi="Trebuchet MS"/>
          <w:sz w:val="24"/>
          <w:szCs w:val="24"/>
        </w:rPr>
        <w:tab/>
        <w:t>There were twenty-nine cited sources available for review.  All were verifiable.  Many of the cited sources came from highly respected journals such as JAMA and the New England Journal of Medicine.</w:t>
      </w:r>
    </w:p>
    <w:p w:rsidR="00345DA0" w:rsidRDefault="009D4EDC" w:rsidP="00111D2A">
      <w:pPr>
        <w:spacing w:after="0" w:line="240" w:lineRule="auto"/>
        <w:rPr>
          <w:rFonts w:ascii="Trebuchet MS" w:hAnsi="Trebuchet MS"/>
          <w:sz w:val="24"/>
          <w:szCs w:val="24"/>
        </w:rPr>
      </w:pPr>
      <w:r w:rsidRPr="001D5160">
        <w:rPr>
          <w:rFonts w:ascii="Trebuchet MS" w:hAnsi="Trebuchet MS"/>
          <w:sz w:val="24"/>
          <w:szCs w:val="24"/>
        </w:rPr>
        <w:tab/>
        <w:t xml:space="preserve"> As students on the cusp of graduation, I believe this </w:t>
      </w:r>
      <w:r w:rsidR="00111D2A">
        <w:rPr>
          <w:rFonts w:ascii="Trebuchet MS" w:hAnsi="Trebuchet MS"/>
          <w:sz w:val="24"/>
          <w:szCs w:val="24"/>
        </w:rPr>
        <w:t>paper</w:t>
      </w:r>
      <w:r w:rsidRPr="001D5160">
        <w:rPr>
          <w:rFonts w:ascii="Trebuchet MS" w:hAnsi="Trebuchet MS"/>
          <w:sz w:val="24"/>
          <w:szCs w:val="24"/>
        </w:rPr>
        <w:t xml:space="preserve"> is of great value to us, particularly if we are to work in a setting that is making the transition to CPOE.  I feel as if the </w:t>
      </w:r>
      <w:r w:rsidR="00345DA0">
        <w:rPr>
          <w:rFonts w:ascii="Trebuchet MS" w:hAnsi="Trebuchet MS"/>
          <w:sz w:val="24"/>
          <w:szCs w:val="24"/>
        </w:rPr>
        <w:t xml:space="preserve">Institute of Healthcare Improvement </w:t>
      </w:r>
      <w:r w:rsidRPr="001D5160">
        <w:rPr>
          <w:rFonts w:ascii="Trebuchet MS" w:hAnsi="Trebuchet MS"/>
          <w:sz w:val="24"/>
          <w:szCs w:val="24"/>
        </w:rPr>
        <w:t>site as a whole is a</w:t>
      </w:r>
      <w:r w:rsidR="001B1EF7" w:rsidRPr="001D5160">
        <w:rPr>
          <w:rFonts w:ascii="Trebuchet MS" w:hAnsi="Trebuchet MS"/>
          <w:sz w:val="24"/>
          <w:szCs w:val="24"/>
        </w:rPr>
        <w:t xml:space="preserve">n important </w:t>
      </w:r>
      <w:r w:rsidRPr="001D5160">
        <w:rPr>
          <w:rFonts w:ascii="Trebuchet MS" w:hAnsi="Trebuchet MS"/>
          <w:sz w:val="24"/>
          <w:szCs w:val="24"/>
        </w:rPr>
        <w:t>resource for anyone pursuing a degree of any kind</w:t>
      </w:r>
      <w:r w:rsidR="001B1EF7" w:rsidRPr="001D5160">
        <w:rPr>
          <w:rFonts w:ascii="Trebuchet MS" w:hAnsi="Trebuchet MS"/>
          <w:sz w:val="24"/>
          <w:szCs w:val="24"/>
        </w:rPr>
        <w:t xml:space="preserve">, and I wish that I would have known more about it earlier in our education.  The site is not biased and contains no advertisements that are not directly related to the purpose for which </w:t>
      </w:r>
      <w:r w:rsidR="00345DA0">
        <w:rPr>
          <w:rFonts w:ascii="Trebuchet MS" w:hAnsi="Trebuchet MS"/>
          <w:sz w:val="24"/>
          <w:szCs w:val="24"/>
        </w:rPr>
        <w:t>it</w:t>
      </w:r>
      <w:r w:rsidR="001B1EF7" w:rsidRPr="001D5160">
        <w:rPr>
          <w:rFonts w:ascii="Trebuchet MS" w:hAnsi="Trebuchet MS"/>
          <w:sz w:val="24"/>
          <w:szCs w:val="24"/>
        </w:rPr>
        <w:t xml:space="preserve"> stands – improvement of health care</w:t>
      </w:r>
      <w:r w:rsidR="00CD1C6D" w:rsidRPr="001D5160">
        <w:rPr>
          <w:rFonts w:ascii="Trebuchet MS" w:hAnsi="Trebuchet MS"/>
          <w:sz w:val="24"/>
          <w:szCs w:val="24"/>
        </w:rPr>
        <w:t xml:space="preserve">.  The links are complete and accurate.  </w:t>
      </w:r>
    </w:p>
    <w:p w:rsidR="009D4EDC" w:rsidRPr="001D5160" w:rsidRDefault="00345DA0" w:rsidP="00111D2A">
      <w:pPr>
        <w:spacing w:after="0" w:line="240" w:lineRule="auto"/>
        <w:rPr>
          <w:rFonts w:ascii="Trebuchet MS" w:hAnsi="Trebuchet MS"/>
          <w:sz w:val="24"/>
          <w:szCs w:val="24"/>
        </w:rPr>
      </w:pPr>
      <w:r>
        <w:rPr>
          <w:rFonts w:ascii="Trebuchet MS" w:hAnsi="Trebuchet MS"/>
          <w:sz w:val="24"/>
          <w:szCs w:val="24"/>
        </w:rPr>
        <w:tab/>
      </w:r>
      <w:r w:rsidR="00CD1C6D" w:rsidRPr="001D5160">
        <w:rPr>
          <w:rFonts w:ascii="Trebuchet MS" w:hAnsi="Trebuchet MS"/>
          <w:sz w:val="24"/>
          <w:szCs w:val="24"/>
        </w:rPr>
        <w:t xml:space="preserve">I found the </w:t>
      </w:r>
      <w:r w:rsidR="00CD1C6D" w:rsidRPr="001D5160">
        <w:rPr>
          <w:rFonts w:ascii="Trebuchet MS" w:hAnsi="Trebuchet MS"/>
          <w:i/>
          <w:sz w:val="24"/>
          <w:szCs w:val="24"/>
        </w:rPr>
        <w:t>Explore by Interest</w:t>
      </w:r>
      <w:r w:rsidR="00CD1C6D" w:rsidRPr="001D5160">
        <w:rPr>
          <w:rFonts w:ascii="Trebuchet MS" w:hAnsi="Trebuchet MS"/>
          <w:sz w:val="24"/>
          <w:szCs w:val="24"/>
        </w:rPr>
        <w:t xml:space="preserve"> link to contain a wealth of literature on</w:t>
      </w:r>
      <w:r w:rsidR="009D4EDC" w:rsidRPr="001D5160">
        <w:rPr>
          <w:rFonts w:ascii="Trebuchet MS" w:hAnsi="Trebuchet MS"/>
          <w:sz w:val="24"/>
          <w:szCs w:val="24"/>
        </w:rPr>
        <w:t xml:space="preserve"> </w:t>
      </w:r>
      <w:r w:rsidR="00CD1C6D" w:rsidRPr="001D5160">
        <w:rPr>
          <w:rFonts w:ascii="Trebuchet MS" w:hAnsi="Trebuchet MS"/>
          <w:sz w:val="24"/>
          <w:szCs w:val="24"/>
        </w:rPr>
        <w:t xml:space="preserve">a variety of subjects, and was where I found the article “Reduction in medication errors…”  There were twenty-six topics of interest for exploration, and within each topic a host of papers was presented.  </w:t>
      </w:r>
      <w:r w:rsidR="00DC598D" w:rsidRPr="001D5160">
        <w:rPr>
          <w:rFonts w:ascii="Trebuchet MS" w:hAnsi="Trebuchet MS"/>
          <w:sz w:val="24"/>
          <w:szCs w:val="24"/>
        </w:rPr>
        <w:t>C</w:t>
      </w:r>
      <w:r w:rsidR="00CD1C6D" w:rsidRPr="001D5160">
        <w:rPr>
          <w:rFonts w:ascii="Trebuchet MS" w:hAnsi="Trebuchet MS"/>
          <w:sz w:val="24"/>
          <w:szCs w:val="24"/>
        </w:rPr>
        <w:t>atheter-associated urinary infection</w:t>
      </w:r>
      <w:r w:rsidR="00DC598D" w:rsidRPr="001D5160">
        <w:rPr>
          <w:rFonts w:ascii="Trebuchet MS" w:hAnsi="Trebuchet MS"/>
          <w:sz w:val="24"/>
          <w:szCs w:val="24"/>
        </w:rPr>
        <w:t xml:space="preserve">, </w:t>
      </w:r>
      <w:r w:rsidR="00CD1C6D" w:rsidRPr="001D5160">
        <w:rPr>
          <w:rFonts w:ascii="Trebuchet MS" w:hAnsi="Trebuchet MS"/>
          <w:sz w:val="24"/>
          <w:szCs w:val="24"/>
        </w:rPr>
        <w:t>the prevention of central line infection</w:t>
      </w:r>
      <w:r w:rsidR="00DC598D" w:rsidRPr="001D5160">
        <w:rPr>
          <w:rFonts w:ascii="Trebuchet MS" w:hAnsi="Trebuchet MS"/>
          <w:sz w:val="24"/>
          <w:szCs w:val="24"/>
        </w:rPr>
        <w:t>, se</w:t>
      </w:r>
      <w:r w:rsidR="00CD1C6D" w:rsidRPr="001D5160">
        <w:rPr>
          <w:rFonts w:ascii="Trebuchet MS" w:hAnsi="Trebuchet MS"/>
          <w:sz w:val="24"/>
          <w:szCs w:val="24"/>
        </w:rPr>
        <w:t>psis</w:t>
      </w:r>
      <w:r w:rsidR="00DC598D" w:rsidRPr="001D5160">
        <w:rPr>
          <w:rFonts w:ascii="Trebuchet MS" w:hAnsi="Trebuchet MS"/>
          <w:sz w:val="24"/>
          <w:szCs w:val="24"/>
        </w:rPr>
        <w:t>,</w:t>
      </w:r>
      <w:r w:rsidR="00CD1C6D" w:rsidRPr="001D5160">
        <w:rPr>
          <w:rFonts w:ascii="Trebuchet MS" w:hAnsi="Trebuchet MS"/>
          <w:sz w:val="24"/>
          <w:szCs w:val="24"/>
        </w:rPr>
        <w:t xml:space="preserve"> and SBAR communication</w:t>
      </w:r>
      <w:r w:rsidR="00DC598D" w:rsidRPr="001D5160">
        <w:rPr>
          <w:rFonts w:ascii="Trebuchet MS" w:hAnsi="Trebuchet MS"/>
          <w:sz w:val="24"/>
          <w:szCs w:val="24"/>
        </w:rPr>
        <w:t xml:space="preserve"> literature </w:t>
      </w:r>
      <w:r>
        <w:rPr>
          <w:rFonts w:ascii="Trebuchet MS" w:hAnsi="Trebuchet MS"/>
          <w:sz w:val="24"/>
          <w:szCs w:val="24"/>
        </w:rPr>
        <w:t>were</w:t>
      </w:r>
      <w:r w:rsidR="00DC598D" w:rsidRPr="001D5160">
        <w:rPr>
          <w:rFonts w:ascii="Trebuchet MS" w:hAnsi="Trebuchet MS"/>
          <w:sz w:val="24"/>
          <w:szCs w:val="24"/>
        </w:rPr>
        <w:t xml:space="preserve"> all </w:t>
      </w:r>
      <w:r w:rsidR="00CD1C6D" w:rsidRPr="001D5160">
        <w:rPr>
          <w:rFonts w:ascii="Trebuchet MS" w:hAnsi="Trebuchet MS"/>
          <w:sz w:val="24"/>
          <w:szCs w:val="24"/>
        </w:rPr>
        <w:t xml:space="preserve">available for research and review. </w:t>
      </w:r>
    </w:p>
    <w:p w:rsidR="00111D2A" w:rsidRDefault="00111D2A" w:rsidP="00111D2A">
      <w:pPr>
        <w:spacing w:after="0" w:line="240" w:lineRule="auto"/>
        <w:rPr>
          <w:rFonts w:ascii="Trebuchet MS" w:hAnsi="Trebuchet MS"/>
          <w:b/>
          <w:sz w:val="24"/>
          <w:szCs w:val="24"/>
          <w:u w:val="single"/>
        </w:rPr>
      </w:pPr>
    </w:p>
    <w:p w:rsidR="00CC41BD" w:rsidRPr="001D5160" w:rsidRDefault="00CC41BD" w:rsidP="00111D2A">
      <w:pPr>
        <w:spacing w:after="0" w:line="240" w:lineRule="auto"/>
        <w:rPr>
          <w:rFonts w:ascii="Trebuchet MS" w:hAnsi="Trebuchet MS"/>
          <w:b/>
          <w:sz w:val="24"/>
          <w:szCs w:val="24"/>
          <w:u w:val="single"/>
        </w:rPr>
      </w:pPr>
      <w:r w:rsidRPr="001D5160">
        <w:rPr>
          <w:rFonts w:ascii="Trebuchet MS" w:hAnsi="Trebuchet MS"/>
          <w:b/>
          <w:sz w:val="24"/>
          <w:szCs w:val="24"/>
          <w:u w:val="single"/>
        </w:rPr>
        <w:t>Structure and Access</w:t>
      </w:r>
    </w:p>
    <w:p w:rsidR="00CC41BD" w:rsidRPr="001D5160" w:rsidRDefault="00DC598D" w:rsidP="00111D2A">
      <w:pPr>
        <w:spacing w:after="0" w:line="240" w:lineRule="auto"/>
        <w:rPr>
          <w:rFonts w:ascii="Trebuchet MS" w:hAnsi="Trebuchet MS"/>
          <w:sz w:val="24"/>
          <w:szCs w:val="24"/>
        </w:rPr>
      </w:pPr>
      <w:r w:rsidRPr="001D5160">
        <w:rPr>
          <w:rFonts w:ascii="Trebuchet MS" w:hAnsi="Trebuchet MS"/>
          <w:sz w:val="24"/>
          <w:szCs w:val="24"/>
        </w:rPr>
        <w:tab/>
        <w:t xml:space="preserve">The site loads quickly and effortlessly simply by Googling Institute of Healthcare Improvement.  This professional and accurate website contains an element of creativity; however, the multimedia, graphics and art are nowhere </w:t>
      </w:r>
      <w:r w:rsidR="00345DA0">
        <w:rPr>
          <w:rFonts w:ascii="Trebuchet MS" w:hAnsi="Trebuchet MS"/>
          <w:sz w:val="24"/>
          <w:szCs w:val="24"/>
        </w:rPr>
        <w:t xml:space="preserve">just </w:t>
      </w:r>
      <w:r w:rsidR="0032595A" w:rsidRPr="001D5160">
        <w:rPr>
          <w:rFonts w:ascii="Trebuchet MS" w:hAnsi="Trebuchet MS"/>
          <w:sz w:val="24"/>
          <w:szCs w:val="24"/>
        </w:rPr>
        <w:t xml:space="preserve">for decoration or </w:t>
      </w:r>
      <w:r w:rsidRPr="001D5160">
        <w:rPr>
          <w:rFonts w:ascii="Trebuchet MS" w:hAnsi="Trebuchet MS"/>
          <w:sz w:val="24"/>
          <w:szCs w:val="24"/>
        </w:rPr>
        <w:t xml:space="preserve">fun.  The interactivity is indeed </w:t>
      </w:r>
      <w:r w:rsidRPr="001D5160">
        <w:rPr>
          <w:rFonts w:ascii="Trebuchet MS" w:hAnsi="Trebuchet MS"/>
          <w:sz w:val="24"/>
          <w:szCs w:val="24"/>
        </w:rPr>
        <w:lastRenderedPageBreak/>
        <w:t xml:space="preserve">intuitive and finding the important papers under the </w:t>
      </w:r>
      <w:r w:rsidRPr="001D5160">
        <w:rPr>
          <w:rFonts w:ascii="Trebuchet MS" w:hAnsi="Trebuchet MS"/>
          <w:i/>
          <w:sz w:val="24"/>
          <w:szCs w:val="24"/>
        </w:rPr>
        <w:t>Explore by Interest</w:t>
      </w:r>
      <w:r w:rsidRPr="001D5160">
        <w:rPr>
          <w:rFonts w:ascii="Trebuchet MS" w:hAnsi="Trebuchet MS"/>
          <w:sz w:val="24"/>
          <w:szCs w:val="24"/>
        </w:rPr>
        <w:t xml:space="preserve"> link took no time at all.  </w:t>
      </w:r>
      <w:r w:rsidR="0032595A" w:rsidRPr="001D5160">
        <w:rPr>
          <w:rFonts w:ascii="Trebuchet MS" w:hAnsi="Trebuchet MS"/>
          <w:sz w:val="24"/>
          <w:szCs w:val="24"/>
        </w:rPr>
        <w:t>The website is not secured.</w:t>
      </w:r>
      <w:r w:rsidRPr="001D5160">
        <w:rPr>
          <w:rFonts w:ascii="Trebuchet MS" w:hAnsi="Trebuchet MS"/>
          <w:sz w:val="24"/>
          <w:szCs w:val="24"/>
        </w:rPr>
        <w:t xml:space="preserve">   </w:t>
      </w:r>
    </w:p>
    <w:p w:rsidR="0032595A" w:rsidRPr="001D5160" w:rsidRDefault="0032595A" w:rsidP="00111D2A">
      <w:pPr>
        <w:spacing w:after="0" w:line="240" w:lineRule="auto"/>
        <w:jc w:val="center"/>
        <w:rPr>
          <w:rFonts w:ascii="Trebuchet MS" w:hAnsi="Trebuchet MS"/>
          <w:sz w:val="24"/>
          <w:szCs w:val="24"/>
          <w:u w:val="single"/>
        </w:rPr>
      </w:pPr>
    </w:p>
    <w:p w:rsidR="00A511E8" w:rsidRPr="001D5160" w:rsidRDefault="00B93B6A" w:rsidP="00111D2A">
      <w:pPr>
        <w:spacing w:after="0" w:line="240" w:lineRule="auto"/>
        <w:jc w:val="center"/>
        <w:rPr>
          <w:rFonts w:ascii="Trebuchet MS" w:hAnsi="Trebuchet MS"/>
          <w:sz w:val="24"/>
          <w:szCs w:val="24"/>
          <w:u w:val="single"/>
        </w:rPr>
      </w:pPr>
      <w:r w:rsidRPr="001D5160">
        <w:rPr>
          <w:rFonts w:ascii="Trebuchet MS" w:hAnsi="Trebuchet MS"/>
          <w:sz w:val="24"/>
          <w:szCs w:val="24"/>
          <w:u w:val="single"/>
        </w:rPr>
        <w:t>Works cited</w:t>
      </w:r>
    </w:p>
    <w:p w:rsidR="00B93B6A" w:rsidRPr="001D5160" w:rsidRDefault="00B93B6A" w:rsidP="00111D2A">
      <w:pPr>
        <w:spacing w:after="0" w:line="240" w:lineRule="auto"/>
        <w:rPr>
          <w:rFonts w:ascii="Trebuchet MS" w:hAnsi="Trebuchet MS"/>
          <w:color w:val="000000"/>
          <w:sz w:val="24"/>
          <w:szCs w:val="24"/>
        </w:rPr>
      </w:pPr>
    </w:p>
    <w:p w:rsidR="00FA4FC6" w:rsidRPr="001D5160" w:rsidRDefault="00FA4FC6" w:rsidP="00111D2A">
      <w:pPr>
        <w:spacing w:after="0" w:line="240" w:lineRule="auto"/>
        <w:rPr>
          <w:rFonts w:ascii="Trebuchet MS" w:hAnsi="Trebuchet MS"/>
          <w:color w:val="000000"/>
          <w:sz w:val="24"/>
          <w:szCs w:val="24"/>
        </w:rPr>
      </w:pPr>
      <w:r w:rsidRPr="001D5160">
        <w:rPr>
          <w:rFonts w:ascii="Trebuchet MS" w:hAnsi="Trebuchet MS"/>
          <w:color w:val="000000"/>
          <w:sz w:val="24"/>
          <w:szCs w:val="24"/>
        </w:rPr>
        <w:t xml:space="preserve">Abt Associates. (2013). </w:t>
      </w:r>
      <w:r w:rsidR="001D5160" w:rsidRPr="001D5160">
        <w:rPr>
          <w:rFonts w:ascii="Trebuchet MS" w:hAnsi="Trebuchet MS"/>
          <w:color w:val="000000"/>
          <w:sz w:val="24"/>
          <w:szCs w:val="24"/>
        </w:rPr>
        <w:t xml:space="preserve">Retrieved from </w:t>
      </w:r>
      <w:r w:rsidRPr="001D5160">
        <w:rPr>
          <w:rFonts w:ascii="Trebuchet MS" w:hAnsi="Trebuchet MS"/>
          <w:color w:val="000000"/>
          <w:sz w:val="24"/>
          <w:szCs w:val="24"/>
          <w:u w:val="single"/>
        </w:rPr>
        <w:t>http://</w:t>
      </w:r>
      <w:r w:rsidR="00762538" w:rsidRPr="001D5160">
        <w:rPr>
          <w:rFonts w:ascii="Trebuchet MS" w:hAnsi="Trebuchet MS"/>
          <w:color w:val="000000"/>
          <w:sz w:val="24"/>
          <w:szCs w:val="24"/>
          <w:u w:val="single"/>
        </w:rPr>
        <w:t>www.</w:t>
      </w:r>
      <w:r w:rsidRPr="001D5160">
        <w:rPr>
          <w:rFonts w:ascii="Trebuchet MS" w:hAnsi="Trebuchet MS"/>
          <w:color w:val="000000"/>
          <w:sz w:val="24"/>
          <w:szCs w:val="24"/>
          <w:u w:val="single"/>
        </w:rPr>
        <w:t>abtassociates.com/</w:t>
      </w:r>
    </w:p>
    <w:p w:rsidR="00FA4FC6" w:rsidRPr="001D5160" w:rsidRDefault="00FA4FC6" w:rsidP="00111D2A">
      <w:pPr>
        <w:spacing w:after="0" w:line="240" w:lineRule="auto"/>
        <w:rPr>
          <w:rFonts w:ascii="Trebuchet MS" w:hAnsi="Trebuchet MS"/>
          <w:color w:val="000000"/>
          <w:sz w:val="24"/>
          <w:szCs w:val="24"/>
        </w:rPr>
      </w:pPr>
    </w:p>
    <w:p w:rsidR="00044D87" w:rsidRPr="001D5160" w:rsidRDefault="00A511E8" w:rsidP="00111D2A">
      <w:pPr>
        <w:spacing w:after="0" w:line="240" w:lineRule="auto"/>
        <w:rPr>
          <w:rFonts w:ascii="Trebuchet MS" w:hAnsi="Trebuchet MS"/>
          <w:color w:val="000000"/>
          <w:sz w:val="24"/>
          <w:szCs w:val="24"/>
        </w:rPr>
      </w:pPr>
      <w:r w:rsidRPr="001D5160">
        <w:rPr>
          <w:rFonts w:ascii="Trebuchet MS" w:hAnsi="Trebuchet MS"/>
          <w:color w:val="000000"/>
          <w:sz w:val="24"/>
          <w:szCs w:val="24"/>
        </w:rPr>
        <w:t>Institute for</w:t>
      </w:r>
      <w:r w:rsidR="00044D87" w:rsidRPr="001D5160">
        <w:rPr>
          <w:rFonts w:ascii="Trebuchet MS" w:hAnsi="Trebuchet MS"/>
          <w:color w:val="000000"/>
          <w:sz w:val="24"/>
          <w:szCs w:val="24"/>
        </w:rPr>
        <w:t xml:space="preserve"> Healthcare Improvement. (2013)</w:t>
      </w:r>
      <w:r w:rsidR="001D5160" w:rsidRPr="001D5160">
        <w:rPr>
          <w:rFonts w:ascii="Trebuchet MS" w:hAnsi="Trebuchet MS"/>
          <w:color w:val="000000"/>
          <w:sz w:val="24"/>
          <w:szCs w:val="24"/>
        </w:rPr>
        <w:t>. Retrieved from</w:t>
      </w:r>
    </w:p>
    <w:p w:rsidR="00A511E8" w:rsidRPr="001D5160" w:rsidRDefault="004850B9" w:rsidP="00111D2A">
      <w:pPr>
        <w:spacing w:after="0" w:line="240" w:lineRule="auto"/>
        <w:rPr>
          <w:rFonts w:ascii="Trebuchet MS" w:hAnsi="Trebuchet MS"/>
          <w:sz w:val="24"/>
          <w:szCs w:val="24"/>
        </w:rPr>
      </w:pPr>
      <w:hyperlink r:id="rId5" w:history="1">
        <w:r w:rsidR="00A511E8" w:rsidRPr="001D5160">
          <w:rPr>
            <w:rStyle w:val="Hyperlink"/>
            <w:rFonts w:ascii="Trebuchet MS" w:hAnsi="Trebuchet MS"/>
            <w:sz w:val="24"/>
            <w:szCs w:val="24"/>
          </w:rPr>
          <w:t>http://www.ihi.org/Pages/default.aspx</w:t>
        </w:r>
      </w:hyperlink>
    </w:p>
    <w:p w:rsidR="00101F6E" w:rsidRPr="001D5160" w:rsidRDefault="00101F6E" w:rsidP="00111D2A">
      <w:pPr>
        <w:spacing w:after="0" w:line="240" w:lineRule="auto"/>
        <w:rPr>
          <w:rFonts w:ascii="Trebuchet MS" w:hAnsi="Trebuchet MS"/>
          <w:sz w:val="24"/>
          <w:szCs w:val="24"/>
        </w:rPr>
      </w:pPr>
    </w:p>
    <w:p w:rsidR="008F3898" w:rsidRPr="001D5160" w:rsidRDefault="00B93B6A" w:rsidP="00111D2A">
      <w:pPr>
        <w:spacing w:after="0" w:line="240" w:lineRule="auto"/>
        <w:rPr>
          <w:rFonts w:ascii="Trebuchet MS" w:hAnsi="Trebuchet MS"/>
          <w:color w:val="333333"/>
          <w:sz w:val="24"/>
          <w:szCs w:val="24"/>
          <w:u w:val="single"/>
        </w:rPr>
      </w:pPr>
      <w:r w:rsidRPr="001D5160">
        <w:rPr>
          <w:rFonts w:ascii="Trebuchet MS" w:hAnsi="Trebuchet MS"/>
          <w:color w:val="333333"/>
          <w:sz w:val="24"/>
          <w:szCs w:val="24"/>
        </w:rPr>
        <w:t>R</w:t>
      </w:r>
      <w:r w:rsidR="008F3898" w:rsidRPr="001D5160">
        <w:rPr>
          <w:rFonts w:ascii="Trebuchet MS" w:hAnsi="Trebuchet MS"/>
          <w:color w:val="333333"/>
          <w:sz w:val="24"/>
          <w:szCs w:val="24"/>
        </w:rPr>
        <w:t>adley</w:t>
      </w:r>
      <w:r w:rsidRPr="001D5160">
        <w:rPr>
          <w:rFonts w:ascii="Trebuchet MS" w:hAnsi="Trebuchet MS"/>
          <w:color w:val="333333"/>
          <w:sz w:val="24"/>
          <w:szCs w:val="24"/>
        </w:rPr>
        <w:t>,</w:t>
      </w:r>
      <w:r w:rsidR="008F3898" w:rsidRPr="001D5160">
        <w:rPr>
          <w:rFonts w:ascii="Trebuchet MS" w:hAnsi="Trebuchet MS"/>
          <w:color w:val="333333"/>
          <w:sz w:val="24"/>
          <w:szCs w:val="24"/>
        </w:rPr>
        <w:t xml:space="preserve"> D</w:t>
      </w:r>
      <w:r w:rsidR="001D5160" w:rsidRPr="001D5160">
        <w:rPr>
          <w:rFonts w:ascii="Trebuchet MS" w:hAnsi="Trebuchet MS"/>
          <w:color w:val="333333"/>
          <w:sz w:val="24"/>
          <w:szCs w:val="24"/>
        </w:rPr>
        <w:t>.</w:t>
      </w:r>
      <w:r w:rsidR="008F3898" w:rsidRPr="001D5160">
        <w:rPr>
          <w:rFonts w:ascii="Trebuchet MS" w:hAnsi="Trebuchet MS"/>
          <w:color w:val="333333"/>
          <w:sz w:val="24"/>
          <w:szCs w:val="24"/>
        </w:rPr>
        <w:t xml:space="preserve"> Wasserman</w:t>
      </w:r>
      <w:r w:rsidRPr="001D5160">
        <w:rPr>
          <w:rFonts w:ascii="Trebuchet MS" w:hAnsi="Trebuchet MS"/>
          <w:color w:val="333333"/>
          <w:sz w:val="24"/>
          <w:szCs w:val="24"/>
        </w:rPr>
        <w:t>,</w:t>
      </w:r>
      <w:r w:rsidR="008F3898" w:rsidRPr="001D5160">
        <w:rPr>
          <w:rFonts w:ascii="Trebuchet MS" w:hAnsi="Trebuchet MS"/>
          <w:color w:val="333333"/>
          <w:sz w:val="24"/>
          <w:szCs w:val="24"/>
        </w:rPr>
        <w:t xml:space="preserve"> M</w:t>
      </w:r>
      <w:r w:rsidR="001D5160" w:rsidRPr="001D5160">
        <w:rPr>
          <w:rFonts w:ascii="Trebuchet MS" w:hAnsi="Trebuchet MS"/>
          <w:color w:val="333333"/>
          <w:sz w:val="24"/>
          <w:szCs w:val="24"/>
        </w:rPr>
        <w:t>.</w:t>
      </w:r>
      <w:r w:rsidR="008F3898" w:rsidRPr="001D5160">
        <w:rPr>
          <w:rFonts w:ascii="Trebuchet MS" w:hAnsi="Trebuchet MS"/>
          <w:color w:val="333333"/>
          <w:sz w:val="24"/>
          <w:szCs w:val="24"/>
        </w:rPr>
        <w:t xml:space="preserve"> Olsho</w:t>
      </w:r>
      <w:r w:rsidRPr="001D5160">
        <w:rPr>
          <w:rFonts w:ascii="Trebuchet MS" w:hAnsi="Trebuchet MS"/>
          <w:color w:val="333333"/>
          <w:sz w:val="24"/>
          <w:szCs w:val="24"/>
        </w:rPr>
        <w:t>,</w:t>
      </w:r>
      <w:r w:rsidR="008F3898" w:rsidRPr="001D5160">
        <w:rPr>
          <w:rFonts w:ascii="Trebuchet MS" w:hAnsi="Trebuchet MS"/>
          <w:color w:val="333333"/>
          <w:sz w:val="24"/>
          <w:szCs w:val="24"/>
        </w:rPr>
        <w:t xml:space="preserve"> L</w:t>
      </w:r>
      <w:r w:rsidR="001D5160" w:rsidRPr="001D5160">
        <w:rPr>
          <w:rFonts w:ascii="Trebuchet MS" w:hAnsi="Trebuchet MS"/>
          <w:color w:val="333333"/>
          <w:sz w:val="24"/>
          <w:szCs w:val="24"/>
        </w:rPr>
        <w:t>.</w:t>
      </w:r>
      <w:r w:rsidR="008F3898" w:rsidRPr="001D5160">
        <w:rPr>
          <w:rFonts w:ascii="Trebuchet MS" w:hAnsi="Trebuchet MS"/>
          <w:color w:val="333333"/>
          <w:sz w:val="24"/>
          <w:szCs w:val="24"/>
        </w:rPr>
        <w:t xml:space="preserve"> Shoemaker</w:t>
      </w:r>
      <w:r w:rsidRPr="001D5160">
        <w:rPr>
          <w:rFonts w:ascii="Trebuchet MS" w:hAnsi="Trebuchet MS"/>
          <w:color w:val="333333"/>
          <w:sz w:val="24"/>
          <w:szCs w:val="24"/>
        </w:rPr>
        <w:t>,</w:t>
      </w:r>
      <w:r w:rsidR="008F3898" w:rsidRPr="001D5160">
        <w:rPr>
          <w:rFonts w:ascii="Trebuchet MS" w:hAnsi="Trebuchet MS"/>
          <w:color w:val="333333"/>
          <w:sz w:val="24"/>
          <w:szCs w:val="24"/>
        </w:rPr>
        <w:t xml:space="preserve"> S</w:t>
      </w:r>
      <w:r w:rsidR="001D5160" w:rsidRPr="001D5160">
        <w:rPr>
          <w:rFonts w:ascii="Trebuchet MS" w:hAnsi="Trebuchet MS"/>
          <w:color w:val="333333"/>
          <w:sz w:val="24"/>
          <w:szCs w:val="24"/>
        </w:rPr>
        <w:t>.</w:t>
      </w:r>
      <w:r w:rsidR="008F3898" w:rsidRPr="001D5160">
        <w:rPr>
          <w:rFonts w:ascii="Trebuchet MS" w:hAnsi="Trebuchet MS"/>
          <w:color w:val="333333"/>
          <w:sz w:val="24"/>
          <w:szCs w:val="24"/>
        </w:rPr>
        <w:t xml:space="preserve"> Spranca</w:t>
      </w:r>
      <w:r w:rsidRPr="001D5160">
        <w:rPr>
          <w:rFonts w:ascii="Trebuchet MS" w:hAnsi="Trebuchet MS"/>
          <w:color w:val="333333"/>
          <w:sz w:val="24"/>
          <w:szCs w:val="24"/>
        </w:rPr>
        <w:t>,</w:t>
      </w:r>
      <w:r w:rsidR="008F3898" w:rsidRPr="001D5160">
        <w:rPr>
          <w:rFonts w:ascii="Trebuchet MS" w:hAnsi="Trebuchet MS"/>
          <w:color w:val="333333"/>
          <w:sz w:val="24"/>
          <w:szCs w:val="24"/>
        </w:rPr>
        <w:t xml:space="preserve"> M</w:t>
      </w:r>
      <w:r w:rsidR="001D5160" w:rsidRPr="001D5160">
        <w:rPr>
          <w:rFonts w:ascii="Trebuchet MS" w:hAnsi="Trebuchet MS"/>
          <w:color w:val="333333"/>
          <w:sz w:val="24"/>
          <w:szCs w:val="24"/>
        </w:rPr>
        <w:t>.</w:t>
      </w:r>
      <w:r w:rsidR="008F3898" w:rsidRPr="001D5160">
        <w:rPr>
          <w:rFonts w:ascii="Trebuchet MS" w:hAnsi="Trebuchet MS"/>
          <w:color w:val="333333"/>
          <w:sz w:val="24"/>
          <w:szCs w:val="24"/>
        </w:rPr>
        <w:t xml:space="preserve"> Bradshaw B. (2013). Reduction in medication errors in hospitals due to</w:t>
      </w:r>
      <w:r w:rsidR="001D5160" w:rsidRPr="001D5160">
        <w:rPr>
          <w:rFonts w:ascii="Trebuchet MS" w:hAnsi="Trebuchet MS"/>
          <w:color w:val="333333"/>
          <w:sz w:val="24"/>
          <w:szCs w:val="24"/>
        </w:rPr>
        <w:t xml:space="preserve"> </w:t>
      </w:r>
      <w:r w:rsidR="008F3898" w:rsidRPr="001D5160">
        <w:rPr>
          <w:rFonts w:ascii="Trebuchet MS" w:hAnsi="Trebuchet MS"/>
          <w:color w:val="333333"/>
          <w:sz w:val="24"/>
          <w:szCs w:val="24"/>
        </w:rPr>
        <w:t xml:space="preserve">adoption of computerized provider order entry systems. </w:t>
      </w:r>
      <w:r w:rsidR="008F3898" w:rsidRPr="001D5160">
        <w:rPr>
          <w:rFonts w:ascii="Trebuchet MS" w:hAnsi="Trebuchet MS"/>
          <w:i/>
          <w:color w:val="333333"/>
          <w:sz w:val="24"/>
          <w:szCs w:val="24"/>
        </w:rPr>
        <w:t>Journal of</w:t>
      </w:r>
      <w:r w:rsidR="001D5160" w:rsidRPr="001D5160">
        <w:rPr>
          <w:rFonts w:ascii="Trebuchet MS" w:hAnsi="Trebuchet MS"/>
          <w:i/>
          <w:color w:val="333333"/>
          <w:sz w:val="24"/>
          <w:szCs w:val="24"/>
        </w:rPr>
        <w:t xml:space="preserve"> </w:t>
      </w:r>
      <w:r w:rsidR="008F3898" w:rsidRPr="001D5160">
        <w:rPr>
          <w:rFonts w:ascii="Trebuchet MS" w:hAnsi="Trebuchet MS"/>
          <w:i/>
          <w:color w:val="333333"/>
          <w:sz w:val="24"/>
          <w:szCs w:val="24"/>
        </w:rPr>
        <w:t>the American Medical Informatics Association</w:t>
      </w:r>
      <w:r w:rsidRPr="001D5160">
        <w:rPr>
          <w:rFonts w:ascii="Trebuchet MS" w:hAnsi="Trebuchet MS"/>
          <w:i/>
          <w:color w:val="333333"/>
          <w:sz w:val="24"/>
          <w:szCs w:val="24"/>
        </w:rPr>
        <w:t xml:space="preserve">. </w:t>
      </w:r>
      <w:r w:rsidRPr="001D5160">
        <w:rPr>
          <w:rFonts w:ascii="Trebuchet MS" w:hAnsi="Trebuchet MS"/>
          <w:color w:val="333333"/>
          <w:sz w:val="24"/>
          <w:szCs w:val="24"/>
        </w:rPr>
        <w:t>Published online February 20, 2013.</w:t>
      </w:r>
      <w:r w:rsidR="001D5160" w:rsidRPr="001D5160">
        <w:rPr>
          <w:rFonts w:ascii="Trebuchet MS" w:hAnsi="Trebuchet MS"/>
          <w:color w:val="333333"/>
          <w:sz w:val="24"/>
          <w:szCs w:val="24"/>
        </w:rPr>
        <w:t xml:space="preserve"> Retrieved from </w:t>
      </w:r>
      <w:hyperlink r:id="rId6" w:history="1">
        <w:r w:rsidR="001D5160" w:rsidRPr="001D5160">
          <w:rPr>
            <w:rStyle w:val="Hyperlink"/>
            <w:rFonts w:ascii="Trebuchet MS" w:hAnsi="Trebuchet MS"/>
            <w:sz w:val="24"/>
            <w:szCs w:val="24"/>
          </w:rPr>
          <w:t>http://jamia.bmj.com/content/early/2013/01/27/amiajnl-2012-001241.full.html</w:t>
        </w:r>
      </w:hyperlink>
    </w:p>
    <w:p w:rsidR="00B93B6A" w:rsidRPr="001D5160" w:rsidRDefault="00B93B6A" w:rsidP="00111D2A">
      <w:pPr>
        <w:spacing w:after="0" w:line="240" w:lineRule="auto"/>
        <w:rPr>
          <w:rFonts w:ascii="Trebuchet MS" w:hAnsi="Trebuchet MS"/>
          <w:color w:val="333333"/>
          <w:sz w:val="24"/>
          <w:szCs w:val="24"/>
        </w:rPr>
      </w:pPr>
    </w:p>
    <w:p w:rsidR="00101F6E" w:rsidRDefault="008F3898" w:rsidP="00111D2A">
      <w:pPr>
        <w:spacing w:after="0" w:line="240" w:lineRule="auto"/>
        <w:rPr>
          <w:rFonts w:ascii="Trebuchet MS" w:eastAsia="Times New Roman" w:hAnsi="Trebuchet MS" w:cs="Times New Roman"/>
          <w:sz w:val="24"/>
          <w:szCs w:val="24"/>
        </w:rPr>
      </w:pPr>
      <w:r w:rsidRPr="001D5160">
        <w:rPr>
          <w:rFonts w:ascii="Trebuchet MS" w:hAnsi="Trebuchet MS"/>
          <w:color w:val="333333"/>
          <w:sz w:val="24"/>
          <w:szCs w:val="24"/>
        </w:rPr>
        <w:t>Z</w:t>
      </w:r>
      <w:r w:rsidR="00101F6E" w:rsidRPr="001D5160">
        <w:rPr>
          <w:rFonts w:ascii="Trebuchet MS" w:eastAsia="Times New Roman" w:hAnsi="Trebuchet MS" w:cs="Times New Roman"/>
          <w:sz w:val="24"/>
          <w:szCs w:val="24"/>
        </w:rPr>
        <w:t xml:space="preserve">erwekh, J. and Garneau, A. Z. (2012). </w:t>
      </w:r>
      <w:r w:rsidR="00101F6E" w:rsidRPr="001D5160">
        <w:rPr>
          <w:rFonts w:ascii="Trebuchet MS" w:eastAsia="Times New Roman" w:hAnsi="Trebuchet MS" w:cs="Times New Roman"/>
          <w:i/>
          <w:sz w:val="24"/>
          <w:szCs w:val="24"/>
        </w:rPr>
        <w:t>Nursing</w:t>
      </w:r>
      <w:r w:rsidR="00101F6E" w:rsidRPr="001D5160">
        <w:rPr>
          <w:rFonts w:ascii="Trebuchet MS" w:eastAsia="Times New Roman" w:hAnsi="Trebuchet MS" w:cs="Times New Roman"/>
          <w:i/>
          <w:iCs/>
          <w:sz w:val="24"/>
          <w:szCs w:val="24"/>
        </w:rPr>
        <w:t xml:space="preserve"> Today: Transition and Trends</w:t>
      </w:r>
      <w:r w:rsidR="00101F6E" w:rsidRPr="001D5160">
        <w:rPr>
          <w:rFonts w:ascii="Trebuchet MS" w:eastAsia="Times New Roman" w:hAnsi="Trebuchet MS" w:cs="Times New Roman"/>
          <w:sz w:val="24"/>
          <w:szCs w:val="24"/>
        </w:rPr>
        <w:t xml:space="preserve"> (7th</w:t>
      </w:r>
      <w:r w:rsidR="00101F6E" w:rsidRPr="001D5160">
        <w:rPr>
          <w:rFonts w:ascii="Trebuchet MS" w:eastAsia="Times New Roman" w:hAnsi="Trebuchet MS" w:cs="Times New Roman"/>
          <w:sz w:val="24"/>
          <w:szCs w:val="24"/>
          <w:vertAlign w:val="superscript"/>
        </w:rPr>
        <w:t xml:space="preserve"> </w:t>
      </w:r>
      <w:r w:rsidR="00101F6E" w:rsidRPr="001D5160">
        <w:rPr>
          <w:rFonts w:ascii="Trebuchet MS" w:eastAsia="Times New Roman" w:hAnsi="Trebuchet MS" w:cs="Times New Roman"/>
          <w:sz w:val="24"/>
          <w:szCs w:val="24"/>
        </w:rPr>
        <w:t>ed.). St. Louis: Elsevier.</w:t>
      </w:r>
    </w:p>
    <w:p w:rsidR="000867B4" w:rsidRDefault="000867B4">
      <w:pPr>
        <w:rPr>
          <w:rFonts w:ascii="Trebuchet MS" w:eastAsia="Times New Roman" w:hAnsi="Trebuchet MS" w:cs="Times New Roman"/>
          <w:sz w:val="24"/>
          <w:szCs w:val="24"/>
        </w:rPr>
      </w:pPr>
      <w:r>
        <w:rPr>
          <w:rFonts w:ascii="Trebuchet MS" w:eastAsia="Times New Roman" w:hAnsi="Trebuchet MS" w:cs="Times New Roman"/>
          <w:sz w:val="24"/>
          <w:szCs w:val="24"/>
        </w:rPr>
        <w:br w:type="page"/>
      </w:r>
    </w:p>
    <w:tbl>
      <w:tblPr>
        <w:tblW w:w="5042" w:type="pct"/>
        <w:tblCellSpacing w:w="0" w:type="dxa"/>
        <w:tblLayout w:type="fixed"/>
        <w:tblCellMar>
          <w:left w:w="0" w:type="dxa"/>
          <w:right w:w="0" w:type="dxa"/>
        </w:tblCellMar>
        <w:tblLook w:val="0000"/>
      </w:tblPr>
      <w:tblGrid>
        <w:gridCol w:w="10981"/>
      </w:tblGrid>
      <w:tr w:rsidR="000867B4" w:rsidTr="00CB4E59">
        <w:trPr>
          <w:trHeight w:val="314"/>
          <w:tblCellSpacing w:w="0" w:type="dxa"/>
        </w:trPr>
        <w:tc>
          <w:tcPr>
            <w:tcW w:w="10890" w:type="dxa"/>
            <w:vAlign w:val="center"/>
          </w:tcPr>
          <w:p w:rsidR="000867B4" w:rsidRDefault="000867B4"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0867B4" w:rsidTr="00CB4E59">
        <w:trPr>
          <w:trHeight w:val="269"/>
          <w:tblCellSpacing w:w="0" w:type="dxa"/>
        </w:trPr>
        <w:tc>
          <w:tcPr>
            <w:tcW w:w="10890" w:type="dxa"/>
            <w:vAlign w:val="center"/>
          </w:tcPr>
          <w:p w:rsidR="000867B4" w:rsidRDefault="000867B4" w:rsidP="00CB4E59">
            <w:pPr>
              <w:spacing w:after="0" w:line="240" w:lineRule="auto"/>
              <w:jc w:val="center"/>
            </w:pPr>
            <w:r>
              <w:t>Website Review Rubric</w:t>
            </w:r>
          </w:p>
        </w:tc>
      </w:tr>
      <w:tr w:rsidR="000867B4" w:rsidTr="00CB4E59">
        <w:trPr>
          <w:trHeight w:val="1525"/>
          <w:tblCellSpacing w:w="0" w:type="dxa"/>
        </w:trPr>
        <w:tc>
          <w:tcPr>
            <w:tcW w:w="10890" w:type="dxa"/>
            <w:vAlign w:val="center"/>
          </w:tcPr>
          <w:p w:rsidR="000867B4" w:rsidRDefault="000867B4" w:rsidP="00CB4E59">
            <w:pPr>
              <w:spacing w:after="0" w:line="240" w:lineRule="auto"/>
              <w:jc w:val="center"/>
            </w:pPr>
            <w:r>
              <w:t>NCA III - Management</w:t>
            </w:r>
          </w:p>
          <w:p w:rsidR="000867B4" w:rsidRDefault="000867B4"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0867B4" w:rsidRPr="00D6735B"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0867B4"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0867B4"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0867B4" w:rsidRPr="00D6735B" w:rsidRDefault="000867B4"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0867B4" w:rsidRPr="00D6735B" w:rsidRDefault="000867B4"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0867B4" w:rsidRPr="00D6735B" w:rsidRDefault="000867B4" w:rsidP="00CB4E59">
                        <w:pPr>
                          <w:spacing w:after="0" w:line="240" w:lineRule="auto"/>
                          <w:rPr>
                            <w:sz w:val="20"/>
                            <w:szCs w:val="20"/>
                          </w:rPr>
                        </w:pPr>
                        <w:r>
                          <w:rPr>
                            <w:b/>
                            <w:bCs/>
                            <w:sz w:val="20"/>
                            <w:szCs w:val="20"/>
                          </w:rPr>
                          <w:t xml:space="preserve">  </w:t>
                        </w:r>
                        <w:r w:rsidRPr="00D6735B">
                          <w:rPr>
                            <w:b/>
                            <w:bCs/>
                            <w:sz w:val="20"/>
                            <w:szCs w:val="20"/>
                          </w:rPr>
                          <w:t>Points</w:t>
                        </w:r>
                      </w:p>
                    </w:tc>
                  </w:tr>
                </w:tbl>
                <w:p w:rsidR="000867B4" w:rsidRPr="00D6735B" w:rsidRDefault="000867B4" w:rsidP="00CB4E59">
                  <w:pPr>
                    <w:spacing w:after="0" w:line="240" w:lineRule="auto"/>
                    <w:rPr>
                      <w:sz w:val="20"/>
                      <w:szCs w:val="20"/>
                    </w:rPr>
                  </w:pPr>
                </w:p>
              </w:tc>
            </w:tr>
            <w:tr w:rsidR="000867B4"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0867B4"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0867B4"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0867B4" w:rsidRPr="004B3637"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0867B4"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0867B4" w:rsidRPr="00D67679" w:rsidRDefault="000867B4"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0867B4" w:rsidRPr="00D67679" w:rsidRDefault="000867B4"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0867B4" w:rsidRPr="00D67679" w:rsidRDefault="000867B4"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0867B4" w:rsidRPr="00D67679" w:rsidRDefault="000867B4"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0867B4" w:rsidRPr="00D67679" w:rsidRDefault="000867B4"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0867B4"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0867B4"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0867B4"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0867B4" w:rsidRPr="00D67679" w:rsidRDefault="000867B4"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0867B4" w:rsidRPr="004B3637" w:rsidRDefault="000867B4"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0867B4" w:rsidRPr="00D6735B" w:rsidRDefault="000867B4" w:rsidP="00CB4E59">
                  <w:pPr>
                    <w:spacing w:after="0" w:line="240" w:lineRule="auto"/>
                    <w:rPr>
                      <w:sz w:val="20"/>
                      <w:szCs w:val="20"/>
                    </w:rPr>
                  </w:pPr>
                </w:p>
              </w:tc>
            </w:tr>
          </w:tbl>
          <w:p w:rsidR="000867B4" w:rsidRPr="00D6735B" w:rsidRDefault="000867B4" w:rsidP="00CB4E59">
            <w:pPr>
              <w:spacing w:after="0" w:line="240" w:lineRule="auto"/>
              <w:rPr>
                <w:sz w:val="20"/>
                <w:szCs w:val="20"/>
              </w:rPr>
            </w:pPr>
          </w:p>
        </w:tc>
      </w:tr>
      <w:tr w:rsidR="000867B4" w:rsidTr="00CB4E59">
        <w:trPr>
          <w:trHeight w:val="30"/>
          <w:tblCellSpacing w:w="0" w:type="dxa"/>
        </w:trPr>
        <w:tc>
          <w:tcPr>
            <w:tcW w:w="10890" w:type="dxa"/>
            <w:vAlign w:val="center"/>
          </w:tcPr>
          <w:p w:rsidR="000867B4" w:rsidRDefault="000867B4" w:rsidP="00CB4E59">
            <w:pPr>
              <w:spacing w:after="0" w:line="240" w:lineRule="auto"/>
            </w:pPr>
          </w:p>
        </w:tc>
      </w:tr>
    </w:tbl>
    <w:p w:rsidR="000867B4" w:rsidRPr="00BE5598" w:rsidRDefault="00790183" w:rsidP="000867B4">
      <w:pPr>
        <w:spacing w:after="0" w:line="240" w:lineRule="auto"/>
      </w:pPr>
      <w:r>
        <w:t>Great Job John, I found your review most informative, you brought up many excellent points. WELL DONE.</w:t>
      </w:r>
    </w:p>
    <w:p w:rsidR="000867B4" w:rsidRDefault="000867B4" w:rsidP="000867B4"/>
    <w:p w:rsidR="000867B4" w:rsidRPr="00800B42" w:rsidRDefault="000867B4" w:rsidP="000867B4">
      <w:pPr>
        <w:spacing w:line="384" w:lineRule="atLeast"/>
        <w:rPr>
          <w:rFonts w:ascii="Times New Roman" w:eastAsia="Times New Roman" w:hAnsi="Times New Roman" w:cs="Times New Roman"/>
          <w:sz w:val="24"/>
          <w:szCs w:val="24"/>
        </w:rPr>
      </w:pPr>
    </w:p>
    <w:p w:rsidR="000867B4" w:rsidRPr="001D5160" w:rsidRDefault="000867B4" w:rsidP="00111D2A">
      <w:pPr>
        <w:spacing w:after="0" w:line="240" w:lineRule="auto"/>
        <w:rPr>
          <w:rFonts w:ascii="Trebuchet MS" w:hAnsi="Trebuchet MS"/>
          <w:sz w:val="24"/>
          <w:szCs w:val="24"/>
        </w:rPr>
      </w:pPr>
    </w:p>
    <w:sectPr w:rsidR="000867B4" w:rsidRPr="001D5160" w:rsidSect="000867B4">
      <w:pgSz w:w="12240" w:h="15840"/>
      <w:pgMar w:top="1440" w:right="63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C41BD"/>
    <w:rsid w:val="00044D87"/>
    <w:rsid w:val="000867B4"/>
    <w:rsid w:val="00101F6E"/>
    <w:rsid w:val="00111D2A"/>
    <w:rsid w:val="00120046"/>
    <w:rsid w:val="001B1EF7"/>
    <w:rsid w:val="001D1F0E"/>
    <w:rsid w:val="001D5160"/>
    <w:rsid w:val="00227C87"/>
    <w:rsid w:val="002F0FFB"/>
    <w:rsid w:val="002F1DE6"/>
    <w:rsid w:val="0030790C"/>
    <w:rsid w:val="0032595A"/>
    <w:rsid w:val="00345DA0"/>
    <w:rsid w:val="00387E52"/>
    <w:rsid w:val="004612F2"/>
    <w:rsid w:val="004850B9"/>
    <w:rsid w:val="004A6108"/>
    <w:rsid w:val="005A03C3"/>
    <w:rsid w:val="005D2B6F"/>
    <w:rsid w:val="00762538"/>
    <w:rsid w:val="00790183"/>
    <w:rsid w:val="007B1B82"/>
    <w:rsid w:val="008F3898"/>
    <w:rsid w:val="009D4EDC"/>
    <w:rsid w:val="009F0E72"/>
    <w:rsid w:val="00A511E8"/>
    <w:rsid w:val="00AF1EA9"/>
    <w:rsid w:val="00B93B6A"/>
    <w:rsid w:val="00C441C7"/>
    <w:rsid w:val="00C96D56"/>
    <w:rsid w:val="00CC41BD"/>
    <w:rsid w:val="00CD1C6D"/>
    <w:rsid w:val="00D35FAF"/>
    <w:rsid w:val="00DC598D"/>
    <w:rsid w:val="00E9313C"/>
    <w:rsid w:val="00F8316F"/>
    <w:rsid w:val="00FA4FC6"/>
    <w:rsid w:val="00FC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E8"/>
    <w:rPr>
      <w:color w:val="333333"/>
      <w:u w:val="single"/>
    </w:rPr>
  </w:style>
  <w:style w:type="character" w:styleId="FollowedHyperlink">
    <w:name w:val="FollowedHyperlink"/>
    <w:basedOn w:val="DefaultParagraphFont"/>
    <w:uiPriority w:val="99"/>
    <w:semiHidden/>
    <w:unhideWhenUsed/>
    <w:rsid w:val="00A511E8"/>
    <w:rPr>
      <w:color w:val="800080" w:themeColor="followedHyperlink"/>
      <w:u w:val="single"/>
    </w:rPr>
  </w:style>
  <w:style w:type="paragraph" w:styleId="NormalWeb">
    <w:name w:val="Normal (Web)"/>
    <w:basedOn w:val="Normal"/>
    <w:uiPriority w:val="99"/>
    <w:semiHidden/>
    <w:unhideWhenUsed/>
    <w:rsid w:val="00120046"/>
    <w:pPr>
      <w:spacing w:before="100" w:beforeAutospacing="1" w:after="2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4987605">
      <w:bodyDiv w:val="1"/>
      <w:marLeft w:val="0"/>
      <w:marRight w:val="0"/>
      <w:marTop w:val="0"/>
      <w:marBottom w:val="1878"/>
      <w:divBdr>
        <w:top w:val="none" w:sz="0" w:space="0" w:color="auto"/>
        <w:left w:val="none" w:sz="0" w:space="0" w:color="auto"/>
        <w:bottom w:val="none" w:sz="0" w:space="0" w:color="auto"/>
        <w:right w:val="none" w:sz="0" w:space="0" w:color="auto"/>
      </w:divBdr>
      <w:divsChild>
        <w:div w:id="990212279">
          <w:marLeft w:val="0"/>
          <w:marRight w:val="0"/>
          <w:marTop w:val="0"/>
          <w:marBottom w:val="0"/>
          <w:divBdr>
            <w:top w:val="none" w:sz="0" w:space="0" w:color="auto"/>
            <w:left w:val="none" w:sz="0" w:space="0" w:color="auto"/>
            <w:bottom w:val="none" w:sz="0" w:space="0" w:color="auto"/>
            <w:right w:val="none" w:sz="0" w:space="0" w:color="auto"/>
          </w:divBdr>
          <w:divsChild>
            <w:div w:id="1053114754">
              <w:marLeft w:val="-313"/>
              <w:marRight w:val="-313"/>
              <w:marTop w:val="0"/>
              <w:marBottom w:val="0"/>
              <w:divBdr>
                <w:top w:val="none" w:sz="0" w:space="0" w:color="auto"/>
                <w:left w:val="none" w:sz="0" w:space="0" w:color="auto"/>
                <w:bottom w:val="none" w:sz="0" w:space="0" w:color="auto"/>
                <w:right w:val="none" w:sz="0" w:space="0" w:color="auto"/>
              </w:divBdr>
              <w:divsChild>
                <w:div w:id="897933617">
                  <w:marLeft w:val="0"/>
                  <w:marRight w:val="0"/>
                  <w:marTop w:val="0"/>
                  <w:marBottom w:val="0"/>
                  <w:divBdr>
                    <w:top w:val="none" w:sz="0" w:space="0" w:color="auto"/>
                    <w:left w:val="single" w:sz="6" w:space="9" w:color="E7E7DC"/>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mia.bmj.com/content/early/2013/01/27/amiajnl-2012-001241.full.html" TargetMode="External"/><Relationship Id="rId5" Type="http://schemas.openxmlformats.org/officeDocument/2006/relationships/hyperlink" Target="http://www.ihi.org/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bowert</cp:lastModifiedBy>
  <cp:revision>3</cp:revision>
  <cp:lastPrinted>2013-03-10T16:38:00Z</cp:lastPrinted>
  <dcterms:created xsi:type="dcterms:W3CDTF">2013-03-24T01:22:00Z</dcterms:created>
  <dcterms:modified xsi:type="dcterms:W3CDTF">2013-03-24T17:11:00Z</dcterms:modified>
</cp:coreProperties>
</file>