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38"/>
        <w:gridCol w:w="4050"/>
        <w:gridCol w:w="2610"/>
        <w:gridCol w:w="3978"/>
      </w:tblGrid>
      <w:tr w:rsidR="001D5476" w:rsidTr="001D5476">
        <w:tc>
          <w:tcPr>
            <w:tcW w:w="2538" w:type="dxa"/>
          </w:tcPr>
          <w:p w:rsidR="001D5476" w:rsidRDefault="001D5476" w:rsidP="001D5476">
            <w:r>
              <w:t>Medication &amp; Classification</w:t>
            </w:r>
          </w:p>
          <w:p w:rsidR="001D5476" w:rsidRDefault="001D5476" w:rsidP="001D5476"/>
        </w:tc>
        <w:tc>
          <w:tcPr>
            <w:tcW w:w="4050" w:type="dxa"/>
          </w:tcPr>
          <w:p w:rsidR="001D5476" w:rsidRDefault="0006196D" w:rsidP="001D5476">
            <w:pPr>
              <w:jc w:val="center"/>
            </w:pPr>
            <w:r>
              <w:t>Xanax, alprazolam</w:t>
            </w:r>
          </w:p>
          <w:p w:rsidR="0006196D" w:rsidRDefault="0006196D" w:rsidP="001D5476">
            <w:pPr>
              <w:jc w:val="center"/>
            </w:pPr>
            <w:r>
              <w:t xml:space="preserve">Benzodiazepine/antianxiety </w:t>
            </w:r>
          </w:p>
        </w:tc>
        <w:tc>
          <w:tcPr>
            <w:tcW w:w="2610" w:type="dxa"/>
          </w:tcPr>
          <w:p w:rsidR="001D5476" w:rsidRDefault="001D5476" w:rsidP="001D5476">
            <w:r>
              <w:t>Medication &amp; Classification</w:t>
            </w:r>
          </w:p>
        </w:tc>
        <w:tc>
          <w:tcPr>
            <w:tcW w:w="3978" w:type="dxa"/>
          </w:tcPr>
          <w:p w:rsidR="001D5476" w:rsidRDefault="0006196D" w:rsidP="001D5476">
            <w:pPr>
              <w:jc w:val="center"/>
            </w:pPr>
            <w:r>
              <w:t>Mobic, meloxicam</w:t>
            </w:r>
          </w:p>
          <w:p w:rsidR="0006196D" w:rsidRDefault="0006196D" w:rsidP="001D5476">
            <w:pPr>
              <w:jc w:val="center"/>
            </w:pPr>
            <w:r>
              <w:t>Anti-inflammatory</w:t>
            </w:r>
          </w:p>
        </w:tc>
      </w:tr>
      <w:tr w:rsidR="001D5476" w:rsidTr="001D5476">
        <w:tc>
          <w:tcPr>
            <w:tcW w:w="2538" w:type="dxa"/>
          </w:tcPr>
          <w:p w:rsidR="001D5476" w:rsidRDefault="001D5476" w:rsidP="001D5476">
            <w:r>
              <w:t>Ordered Dose</w:t>
            </w:r>
          </w:p>
          <w:p w:rsidR="001D5476" w:rsidRDefault="001D5476" w:rsidP="001D5476"/>
        </w:tc>
        <w:tc>
          <w:tcPr>
            <w:tcW w:w="4050" w:type="dxa"/>
          </w:tcPr>
          <w:p w:rsidR="001D5476" w:rsidRDefault="0006196D" w:rsidP="001D5476">
            <w:pPr>
              <w:jc w:val="center"/>
            </w:pPr>
            <w:r>
              <w:t>0.25 mg TID</w:t>
            </w:r>
          </w:p>
        </w:tc>
        <w:tc>
          <w:tcPr>
            <w:tcW w:w="2610" w:type="dxa"/>
          </w:tcPr>
          <w:p w:rsidR="001D5476" w:rsidRDefault="001D5476" w:rsidP="001D5476">
            <w:r>
              <w:t>Ordered Dose</w:t>
            </w:r>
          </w:p>
        </w:tc>
        <w:tc>
          <w:tcPr>
            <w:tcW w:w="3978" w:type="dxa"/>
          </w:tcPr>
          <w:p w:rsidR="001D5476" w:rsidRDefault="0006196D" w:rsidP="001D5476">
            <w:pPr>
              <w:jc w:val="center"/>
            </w:pPr>
            <w:r>
              <w:t>15 mg daily PRN</w:t>
            </w:r>
          </w:p>
        </w:tc>
      </w:tr>
      <w:tr w:rsidR="001D5476" w:rsidTr="001D5476">
        <w:tc>
          <w:tcPr>
            <w:tcW w:w="2538" w:type="dxa"/>
          </w:tcPr>
          <w:p w:rsidR="001D5476" w:rsidRDefault="001D5476" w:rsidP="001D5476">
            <w:r>
              <w:t>Recommended Dose</w:t>
            </w:r>
          </w:p>
          <w:p w:rsidR="001D5476" w:rsidRDefault="001D5476" w:rsidP="001D5476"/>
        </w:tc>
        <w:tc>
          <w:tcPr>
            <w:tcW w:w="4050" w:type="dxa"/>
          </w:tcPr>
          <w:p w:rsidR="001D5476" w:rsidRDefault="0006196D" w:rsidP="001D5476">
            <w:pPr>
              <w:jc w:val="center"/>
            </w:pPr>
            <w:r>
              <w:t>0.25 to 0.5 mg TID</w:t>
            </w:r>
          </w:p>
        </w:tc>
        <w:tc>
          <w:tcPr>
            <w:tcW w:w="2610" w:type="dxa"/>
          </w:tcPr>
          <w:p w:rsidR="001D5476" w:rsidRDefault="001D5476" w:rsidP="001D5476">
            <w:r>
              <w:t>Recommended Dose</w:t>
            </w:r>
          </w:p>
        </w:tc>
        <w:tc>
          <w:tcPr>
            <w:tcW w:w="3978" w:type="dxa"/>
          </w:tcPr>
          <w:p w:rsidR="001D5476" w:rsidRDefault="0006196D" w:rsidP="001D5476">
            <w:pPr>
              <w:jc w:val="center"/>
            </w:pPr>
            <w:r>
              <w:t>7.5 to 15 mg (max) daily</w:t>
            </w:r>
          </w:p>
        </w:tc>
      </w:tr>
      <w:tr w:rsidR="001D5476" w:rsidTr="001D5476">
        <w:tc>
          <w:tcPr>
            <w:tcW w:w="2538" w:type="dxa"/>
          </w:tcPr>
          <w:p w:rsidR="001D5476" w:rsidRDefault="001D5476" w:rsidP="001D5476">
            <w:r>
              <w:t>Food &amp; Medication Interactions</w:t>
            </w:r>
          </w:p>
        </w:tc>
        <w:tc>
          <w:tcPr>
            <w:tcW w:w="4050" w:type="dxa"/>
          </w:tcPr>
          <w:p w:rsidR="001D5476" w:rsidRDefault="0006196D" w:rsidP="001D5476">
            <w:pPr>
              <w:jc w:val="center"/>
            </w:pPr>
            <w:r w:rsidRPr="0006196D">
              <w:rPr>
                <w:b/>
              </w:rPr>
              <w:t>antacids</w:t>
            </w:r>
            <w:r w:rsidRPr="0006196D">
              <w:t>: Altered rate of alprazolam absorption</w:t>
            </w:r>
            <w:r>
              <w:t xml:space="preserve">, </w:t>
            </w:r>
            <w:r w:rsidRPr="0006196D">
              <w:rPr>
                <w:b/>
              </w:rPr>
              <w:t>alcohol</w:t>
            </w:r>
            <w:r w:rsidRPr="0006196D">
              <w:t xml:space="preserve"> use: Enhanced adverse CNS effects of alprazolam</w:t>
            </w:r>
            <w:r>
              <w:t xml:space="preserve">, </w:t>
            </w:r>
            <w:r w:rsidRPr="0006196D">
              <w:rPr>
                <w:b/>
              </w:rPr>
              <w:t>CNS depressants</w:t>
            </w:r>
            <w:r w:rsidRPr="0006196D">
              <w:t>: Possibly increased CNS effects of both drugs</w:t>
            </w:r>
          </w:p>
        </w:tc>
        <w:tc>
          <w:tcPr>
            <w:tcW w:w="2610" w:type="dxa"/>
          </w:tcPr>
          <w:p w:rsidR="001D5476" w:rsidRDefault="001D5476" w:rsidP="001D5476">
            <w:r>
              <w:t>Food &amp; Medication Interactions</w:t>
            </w:r>
          </w:p>
        </w:tc>
        <w:tc>
          <w:tcPr>
            <w:tcW w:w="3978" w:type="dxa"/>
          </w:tcPr>
          <w:p w:rsidR="0006196D" w:rsidRDefault="0006196D" w:rsidP="0006196D">
            <w:pPr>
              <w:jc w:val="center"/>
            </w:pPr>
            <w:r w:rsidRPr="0006196D">
              <w:rPr>
                <w:b/>
              </w:rPr>
              <w:t>ACE inhibitors</w:t>
            </w:r>
            <w:r>
              <w:t xml:space="preserve">: Decreased antihypertensive effect, </w:t>
            </w:r>
            <w:r>
              <w:t xml:space="preserve">increased risk of renal failure, </w:t>
            </w:r>
            <w:r w:rsidRPr="0006196D">
              <w:rPr>
                <w:b/>
              </w:rPr>
              <w:t>aspirin</w:t>
            </w:r>
            <w:r>
              <w:t>: I</w:t>
            </w:r>
            <w:r>
              <w:t xml:space="preserve">ncreased risk of GI ulceration, </w:t>
            </w:r>
            <w:r w:rsidRPr="0006196D">
              <w:rPr>
                <w:b/>
              </w:rPr>
              <w:t>furosemide</w:t>
            </w:r>
            <w:r>
              <w:t>: Decreased diuretic effect of furosemide, possibly renal impairment</w:t>
            </w:r>
            <w:r>
              <w:t xml:space="preserve">, </w:t>
            </w:r>
            <w:r w:rsidRPr="0006196D">
              <w:rPr>
                <w:b/>
              </w:rPr>
              <w:t>warfarin</w:t>
            </w:r>
            <w:r w:rsidRPr="0006196D">
              <w:t>: Increased risk of bleeding</w:t>
            </w:r>
          </w:p>
        </w:tc>
      </w:tr>
      <w:tr w:rsidR="001D5476" w:rsidTr="001D5476">
        <w:tc>
          <w:tcPr>
            <w:tcW w:w="2538" w:type="dxa"/>
          </w:tcPr>
          <w:p w:rsidR="001D5476" w:rsidRDefault="001D5476" w:rsidP="001D5476">
            <w:r>
              <w:t>Side Effects</w:t>
            </w:r>
          </w:p>
          <w:p w:rsidR="001D5476" w:rsidRDefault="001D5476" w:rsidP="001D5476"/>
          <w:p w:rsidR="001D5476" w:rsidRDefault="001D5476" w:rsidP="001D5476"/>
          <w:p w:rsidR="001D5476" w:rsidRDefault="001D5476" w:rsidP="001D5476"/>
          <w:p w:rsidR="001D5476" w:rsidRDefault="001D5476" w:rsidP="001D5476"/>
          <w:p w:rsidR="001D5476" w:rsidRDefault="001D5476" w:rsidP="001D5476"/>
          <w:p w:rsidR="001D5476" w:rsidRDefault="001D5476" w:rsidP="001D5476"/>
          <w:p w:rsidR="001D5476" w:rsidRDefault="001D5476" w:rsidP="001D5476"/>
        </w:tc>
        <w:tc>
          <w:tcPr>
            <w:tcW w:w="4050" w:type="dxa"/>
          </w:tcPr>
          <w:p w:rsidR="0006196D" w:rsidRDefault="0006196D" w:rsidP="0006196D">
            <w:pPr>
              <w:jc w:val="center"/>
            </w:pPr>
            <w:r>
              <w:t>Lightheaded</w:t>
            </w:r>
          </w:p>
          <w:p w:rsidR="0006196D" w:rsidRDefault="0006196D" w:rsidP="0006196D">
            <w:pPr>
              <w:jc w:val="center"/>
            </w:pPr>
            <w:r>
              <w:t>Sleepy</w:t>
            </w:r>
          </w:p>
          <w:p w:rsidR="0006196D" w:rsidRDefault="0006196D" w:rsidP="0006196D">
            <w:pPr>
              <w:jc w:val="center"/>
            </w:pPr>
            <w:r>
              <w:t>Blurred vision</w:t>
            </w:r>
          </w:p>
          <w:p w:rsidR="0006196D" w:rsidRDefault="0006196D" w:rsidP="0006196D">
            <w:pPr>
              <w:jc w:val="center"/>
            </w:pPr>
            <w:r>
              <w:t>Change in thinking clearly</w:t>
            </w:r>
          </w:p>
          <w:p w:rsidR="0006196D" w:rsidRDefault="0006196D" w:rsidP="0006196D">
            <w:pPr>
              <w:jc w:val="center"/>
            </w:pPr>
            <w:r>
              <w:t>Dry mouth</w:t>
            </w:r>
          </w:p>
          <w:p w:rsidR="0006196D" w:rsidRDefault="0006196D" w:rsidP="0006196D">
            <w:pPr>
              <w:jc w:val="center"/>
            </w:pPr>
            <w:r>
              <w:t>Feeling tired and weak</w:t>
            </w:r>
          </w:p>
          <w:p w:rsidR="0006196D" w:rsidRDefault="0006196D" w:rsidP="0006196D">
            <w:pPr>
              <w:jc w:val="center"/>
            </w:pPr>
            <w:r>
              <w:t>Change in balance</w:t>
            </w:r>
          </w:p>
        </w:tc>
        <w:tc>
          <w:tcPr>
            <w:tcW w:w="2610" w:type="dxa"/>
          </w:tcPr>
          <w:p w:rsidR="001D5476" w:rsidRDefault="001D5476" w:rsidP="001D5476">
            <w:r>
              <w:t>Side Effects</w:t>
            </w:r>
          </w:p>
        </w:tc>
        <w:tc>
          <w:tcPr>
            <w:tcW w:w="3978" w:type="dxa"/>
          </w:tcPr>
          <w:p w:rsidR="001D5476" w:rsidRDefault="0006196D" w:rsidP="001D5476">
            <w:pPr>
              <w:jc w:val="center"/>
            </w:pPr>
            <w:r>
              <w:t>Dizziness</w:t>
            </w:r>
          </w:p>
          <w:p w:rsidR="0006196D" w:rsidRDefault="0006196D" w:rsidP="001D5476">
            <w:pPr>
              <w:jc w:val="center"/>
            </w:pPr>
            <w:r>
              <w:t>Headache</w:t>
            </w:r>
          </w:p>
          <w:p w:rsidR="0006196D" w:rsidRDefault="0006196D" w:rsidP="001D5476">
            <w:pPr>
              <w:jc w:val="center"/>
            </w:pPr>
            <w:r>
              <w:t>Insomnia</w:t>
            </w:r>
          </w:p>
          <w:p w:rsidR="0006196D" w:rsidRDefault="0006196D" w:rsidP="001D5476">
            <w:pPr>
              <w:jc w:val="center"/>
            </w:pPr>
            <w:r>
              <w:t>Constipation</w:t>
            </w:r>
          </w:p>
          <w:p w:rsidR="0006196D" w:rsidRDefault="0006196D" w:rsidP="001D5476">
            <w:pPr>
              <w:jc w:val="center"/>
            </w:pPr>
            <w:r>
              <w:t>GI bleeding/ulceration</w:t>
            </w:r>
          </w:p>
          <w:p w:rsidR="0006196D" w:rsidRDefault="0006196D" w:rsidP="001D5476">
            <w:pPr>
              <w:jc w:val="center"/>
            </w:pPr>
            <w:r>
              <w:t>Easy bruising</w:t>
            </w:r>
          </w:p>
          <w:p w:rsidR="0006196D" w:rsidRDefault="0006196D" w:rsidP="001D5476">
            <w:pPr>
              <w:jc w:val="center"/>
            </w:pPr>
            <w:r>
              <w:t xml:space="preserve">Back pain </w:t>
            </w:r>
          </w:p>
          <w:p w:rsidR="0006196D" w:rsidRDefault="0006196D" w:rsidP="00A10F8F">
            <w:pPr>
              <w:jc w:val="center"/>
            </w:pPr>
            <w:r>
              <w:t>Cough</w:t>
            </w:r>
          </w:p>
        </w:tc>
        <w:bookmarkStart w:id="0" w:name="_GoBack"/>
        <w:bookmarkEnd w:id="0"/>
      </w:tr>
      <w:tr w:rsidR="001D5476" w:rsidTr="001D5476">
        <w:tc>
          <w:tcPr>
            <w:tcW w:w="2538" w:type="dxa"/>
          </w:tcPr>
          <w:p w:rsidR="001D5476" w:rsidRDefault="001D5476" w:rsidP="001D5476">
            <w:pPr>
              <w:jc w:val="center"/>
            </w:pPr>
            <w:r>
              <w:t>Nursing Interventions</w:t>
            </w:r>
          </w:p>
          <w:p w:rsidR="001D5476" w:rsidRDefault="001D5476" w:rsidP="001D5476">
            <w:pPr>
              <w:jc w:val="center"/>
            </w:pPr>
          </w:p>
          <w:p w:rsidR="001D5476" w:rsidRDefault="001D5476" w:rsidP="001D5476">
            <w:pPr>
              <w:jc w:val="center"/>
            </w:pPr>
          </w:p>
          <w:p w:rsidR="001D5476" w:rsidRDefault="001D5476" w:rsidP="001D5476">
            <w:pPr>
              <w:jc w:val="center"/>
            </w:pPr>
          </w:p>
          <w:p w:rsidR="001D5476" w:rsidRDefault="001D5476" w:rsidP="001D5476">
            <w:pPr>
              <w:jc w:val="center"/>
            </w:pPr>
          </w:p>
          <w:p w:rsidR="001D5476" w:rsidRDefault="001D5476" w:rsidP="001D5476">
            <w:pPr>
              <w:jc w:val="center"/>
            </w:pPr>
          </w:p>
          <w:p w:rsidR="001D5476" w:rsidRDefault="001D5476" w:rsidP="001D5476">
            <w:pPr>
              <w:jc w:val="center"/>
            </w:pPr>
          </w:p>
          <w:p w:rsidR="001D5476" w:rsidRDefault="001D5476" w:rsidP="001D5476"/>
        </w:tc>
        <w:tc>
          <w:tcPr>
            <w:tcW w:w="4050" w:type="dxa"/>
          </w:tcPr>
          <w:p w:rsidR="0006196D" w:rsidRDefault="0006196D" w:rsidP="0006196D">
            <w:pPr>
              <w:jc w:val="center"/>
            </w:pPr>
            <w:r>
              <w:t>•Expect to give a higher dosage if patient's panic attacks occur unexpectedly or during such activities as driving.</w:t>
            </w:r>
          </w:p>
          <w:p w:rsidR="001D5476" w:rsidRDefault="0006196D" w:rsidP="0006196D">
            <w:pPr>
              <w:jc w:val="center"/>
            </w:pPr>
            <w:r>
              <w:t xml:space="preserve"> •Because alprazolam use can lead to dependency, expect to reduce dosage gradually when stopping drug. To prevent withdrawal symptoms, don't discontinue drug abruptly.</w:t>
            </w:r>
          </w:p>
        </w:tc>
        <w:tc>
          <w:tcPr>
            <w:tcW w:w="2610" w:type="dxa"/>
          </w:tcPr>
          <w:p w:rsidR="001D5476" w:rsidRDefault="001D5476" w:rsidP="001D5476">
            <w:r>
              <w:t>Nursing Interventions</w:t>
            </w:r>
          </w:p>
        </w:tc>
        <w:tc>
          <w:tcPr>
            <w:tcW w:w="3978" w:type="dxa"/>
          </w:tcPr>
          <w:p w:rsidR="001D5476" w:rsidRDefault="0006196D" w:rsidP="001D5476">
            <w:pPr>
              <w:jc w:val="center"/>
            </w:pPr>
            <w:r w:rsidRPr="0006196D">
              <w:t>•Use meloxicam with extreme caution in patients with a history of ulcer disease or GI bleeding because NSAIDs such as meloxicam increase the risk of GI bleeding and ulceration. Expect to use meloxicam for the shortest time possible in these patients.</w:t>
            </w:r>
          </w:p>
          <w:p w:rsidR="0006196D" w:rsidRDefault="0006196D" w:rsidP="001D5476">
            <w:pPr>
              <w:jc w:val="center"/>
            </w:pPr>
            <w:r w:rsidRPr="0006196D">
              <w:t>•Use meloxicam cautiously in patients with hypertension, and monitor blood pressure closely throughout therapy. Drug may cause hypertension or worsen it.</w:t>
            </w:r>
          </w:p>
          <w:p w:rsidR="0006196D" w:rsidRDefault="0006196D" w:rsidP="001D5476">
            <w:pPr>
              <w:jc w:val="center"/>
            </w:pPr>
            <w:r w:rsidRPr="0006196D">
              <w:lastRenderedPageBreak/>
              <w:t>•WARNING Monitor patient closely for thrombotic events, including MI and stroke, because NSAIDs increase the risk.</w:t>
            </w:r>
          </w:p>
          <w:p w:rsidR="0006196D" w:rsidRDefault="0006196D" w:rsidP="001D5476">
            <w:pPr>
              <w:jc w:val="center"/>
            </w:pPr>
            <w:r w:rsidRPr="0006196D">
              <w:t>•Monitor patient for adequate hydration before beginning meloxicam therapy to decrease risk of renal dysfunction.</w:t>
            </w:r>
          </w:p>
        </w:tc>
      </w:tr>
      <w:tr w:rsidR="001D5476" w:rsidTr="001D5476">
        <w:tc>
          <w:tcPr>
            <w:tcW w:w="2538" w:type="dxa"/>
          </w:tcPr>
          <w:p w:rsidR="001D5476" w:rsidRDefault="001D5476" w:rsidP="001D5476">
            <w:r>
              <w:lastRenderedPageBreak/>
              <w:t>Client Education</w:t>
            </w:r>
          </w:p>
          <w:p w:rsidR="001D5476" w:rsidRDefault="001D5476" w:rsidP="001D5476"/>
          <w:p w:rsidR="001D5476" w:rsidRDefault="001D5476" w:rsidP="001D5476"/>
          <w:p w:rsidR="001D5476" w:rsidRDefault="001D5476" w:rsidP="001D5476"/>
          <w:p w:rsidR="001D5476" w:rsidRDefault="001D5476" w:rsidP="001D5476"/>
          <w:p w:rsidR="001D5476" w:rsidRDefault="001D5476" w:rsidP="001D5476"/>
          <w:p w:rsidR="001D5476" w:rsidRDefault="001D5476" w:rsidP="001D5476"/>
          <w:p w:rsidR="001D5476" w:rsidRDefault="001D5476" w:rsidP="001D5476"/>
        </w:tc>
        <w:tc>
          <w:tcPr>
            <w:tcW w:w="4050" w:type="dxa"/>
          </w:tcPr>
          <w:p w:rsidR="0006196D" w:rsidRDefault="0006196D" w:rsidP="0006196D">
            <w:pPr>
              <w:jc w:val="center"/>
            </w:pPr>
            <w:r>
              <w:t>•Warn against stopping alprazolam abruptly because withdrawal symptoms may occur.</w:t>
            </w:r>
          </w:p>
          <w:p w:rsidR="0006196D" w:rsidRDefault="0006196D" w:rsidP="0006196D">
            <w:pPr>
              <w:jc w:val="center"/>
            </w:pPr>
            <w:r>
              <w:t xml:space="preserve"> •Instruct patient never to increase the prescribed dosage because of the increased risk of dependency.</w:t>
            </w:r>
          </w:p>
          <w:p w:rsidR="0006196D" w:rsidRDefault="0006196D" w:rsidP="0006196D">
            <w:pPr>
              <w:jc w:val="center"/>
            </w:pPr>
            <w:r>
              <w:t xml:space="preserve"> •Urge patient to avoid drinking alcohol during alprazolam therapy.</w:t>
            </w:r>
          </w:p>
          <w:p w:rsidR="001D5476" w:rsidRDefault="0006196D" w:rsidP="0006196D">
            <w:pPr>
              <w:jc w:val="center"/>
            </w:pPr>
            <w:r>
              <w:t xml:space="preserve"> •Advise patient to avoid driving and activities that require alertness until alprazolam's effects are known.</w:t>
            </w:r>
          </w:p>
        </w:tc>
        <w:tc>
          <w:tcPr>
            <w:tcW w:w="2610" w:type="dxa"/>
          </w:tcPr>
          <w:p w:rsidR="001D5476" w:rsidRDefault="001D5476" w:rsidP="001D5476">
            <w:r>
              <w:t>Client Education</w:t>
            </w:r>
          </w:p>
        </w:tc>
        <w:tc>
          <w:tcPr>
            <w:tcW w:w="3978" w:type="dxa"/>
          </w:tcPr>
          <w:p w:rsidR="001D5476" w:rsidRDefault="0006196D" w:rsidP="001D5476">
            <w:pPr>
              <w:jc w:val="center"/>
            </w:pPr>
            <w:r w:rsidRPr="0006196D">
              <w:t>•Instruct patient to take meloxicam with food or after meals if stomach upset occurs.</w:t>
            </w:r>
          </w:p>
          <w:p w:rsidR="0006196D" w:rsidRDefault="0006196D" w:rsidP="001D5476">
            <w:pPr>
              <w:jc w:val="center"/>
            </w:pPr>
            <w:r w:rsidRPr="0006196D">
              <w:t>•Caution patient to avoid using other NSAIDs, aspirin, or products containing aspirin while taking meloxicam.</w:t>
            </w:r>
          </w:p>
          <w:p w:rsidR="0006196D" w:rsidRDefault="0006196D" w:rsidP="001D5476">
            <w:pPr>
              <w:jc w:val="center"/>
            </w:pPr>
            <w:r w:rsidRPr="0006196D">
              <w:t>•Advise patient, especially if he’s taking an oral anticoagulant such as warfarin, to report immediately signs of bleeding, such as easy bruising, stomach pain, blood in urine, or black tarry stools.</w:t>
            </w:r>
          </w:p>
        </w:tc>
      </w:tr>
    </w:tbl>
    <w:p w:rsidR="00970B4D" w:rsidRDefault="00970B4D" w:rsidP="001D5476">
      <w:pPr>
        <w:jc w:val="center"/>
      </w:pPr>
    </w:p>
    <w:sectPr w:rsidR="00970B4D" w:rsidSect="001D54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D5476"/>
    <w:rsid w:val="0006196D"/>
    <w:rsid w:val="00151B02"/>
    <w:rsid w:val="001D5476"/>
    <w:rsid w:val="0030340F"/>
    <w:rsid w:val="00685278"/>
    <w:rsid w:val="00970B4D"/>
    <w:rsid w:val="00A1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Amber</cp:lastModifiedBy>
  <cp:revision>3</cp:revision>
  <dcterms:created xsi:type="dcterms:W3CDTF">2012-08-09T00:15:00Z</dcterms:created>
  <dcterms:modified xsi:type="dcterms:W3CDTF">2012-08-09T01:09:00Z</dcterms:modified>
</cp:coreProperties>
</file>