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538"/>
        <w:gridCol w:w="4050"/>
        <w:gridCol w:w="2610"/>
        <w:gridCol w:w="3978"/>
      </w:tblGrid>
      <w:tr w:rsidR="00FB7D56" w:rsidTr="00370AE8">
        <w:tc>
          <w:tcPr>
            <w:tcW w:w="2538" w:type="dxa"/>
          </w:tcPr>
          <w:p w:rsidR="00FB7D56" w:rsidRDefault="00FB7D56" w:rsidP="00370AE8">
            <w:r>
              <w:t>Medication &amp; Classification</w:t>
            </w:r>
          </w:p>
          <w:p w:rsidR="00FB7D56" w:rsidRDefault="00FB7D56" w:rsidP="00370AE8"/>
        </w:tc>
        <w:tc>
          <w:tcPr>
            <w:tcW w:w="4050" w:type="dxa"/>
          </w:tcPr>
          <w:p w:rsidR="00FB7D56" w:rsidRDefault="00890B37" w:rsidP="00370AE8">
            <w:pPr>
              <w:jc w:val="center"/>
            </w:pPr>
            <w:proofErr w:type="spellStart"/>
            <w:r>
              <w:t>Omeprazole</w:t>
            </w:r>
            <w:proofErr w:type="spellEnd"/>
          </w:p>
          <w:p w:rsidR="00890B37" w:rsidRDefault="00890B37" w:rsidP="00370AE8">
            <w:pPr>
              <w:jc w:val="center"/>
            </w:pPr>
            <w:r>
              <w:t>Antiulcer</w:t>
            </w:r>
          </w:p>
        </w:tc>
        <w:tc>
          <w:tcPr>
            <w:tcW w:w="2610" w:type="dxa"/>
          </w:tcPr>
          <w:p w:rsidR="00FB7D56" w:rsidRDefault="00FB7D56" w:rsidP="00370AE8">
            <w:r>
              <w:t>Medication &amp; Classification</w:t>
            </w:r>
          </w:p>
        </w:tc>
        <w:tc>
          <w:tcPr>
            <w:tcW w:w="3978" w:type="dxa"/>
          </w:tcPr>
          <w:p w:rsidR="00FB7D56" w:rsidRDefault="00E40A6C" w:rsidP="00370AE8">
            <w:pPr>
              <w:jc w:val="center"/>
            </w:pPr>
            <w:proofErr w:type="spellStart"/>
            <w:r>
              <w:t>Norvasc</w:t>
            </w:r>
            <w:proofErr w:type="spellEnd"/>
          </w:p>
          <w:p w:rsidR="00E40A6C" w:rsidRDefault="00E40A6C" w:rsidP="00370AE8">
            <w:pPr>
              <w:jc w:val="center"/>
            </w:pPr>
            <w:proofErr w:type="spellStart"/>
            <w:r>
              <w:t>Antianginal</w:t>
            </w:r>
            <w:proofErr w:type="spellEnd"/>
            <w:r>
              <w:t>, antihypertensive</w:t>
            </w:r>
          </w:p>
        </w:tc>
      </w:tr>
      <w:tr w:rsidR="00FB7D56" w:rsidTr="00370AE8">
        <w:tc>
          <w:tcPr>
            <w:tcW w:w="2538" w:type="dxa"/>
          </w:tcPr>
          <w:p w:rsidR="00FB7D56" w:rsidRDefault="00FB7D56" w:rsidP="00370AE8">
            <w:r>
              <w:t>Ordered Dose</w:t>
            </w:r>
          </w:p>
          <w:p w:rsidR="00FB7D56" w:rsidRDefault="00FB7D56" w:rsidP="00370AE8"/>
        </w:tc>
        <w:tc>
          <w:tcPr>
            <w:tcW w:w="4050" w:type="dxa"/>
          </w:tcPr>
          <w:p w:rsidR="00FB7D56" w:rsidRDefault="00890B37" w:rsidP="00370AE8">
            <w:pPr>
              <w:jc w:val="center"/>
            </w:pPr>
            <w:r>
              <w:t>20 mg by mouth daily</w:t>
            </w:r>
          </w:p>
        </w:tc>
        <w:tc>
          <w:tcPr>
            <w:tcW w:w="2610" w:type="dxa"/>
          </w:tcPr>
          <w:p w:rsidR="00FB7D56" w:rsidRDefault="00FB7D56" w:rsidP="00370AE8">
            <w:r>
              <w:t>Ordered Dose</w:t>
            </w:r>
          </w:p>
        </w:tc>
        <w:tc>
          <w:tcPr>
            <w:tcW w:w="3978" w:type="dxa"/>
          </w:tcPr>
          <w:p w:rsidR="00FB7D56" w:rsidRDefault="00E40A6C" w:rsidP="00370AE8">
            <w:pPr>
              <w:jc w:val="center"/>
            </w:pPr>
            <w:r>
              <w:t>10 mg by mouth daily</w:t>
            </w:r>
          </w:p>
        </w:tc>
      </w:tr>
      <w:tr w:rsidR="00FB7D56" w:rsidTr="00370AE8">
        <w:tc>
          <w:tcPr>
            <w:tcW w:w="2538" w:type="dxa"/>
          </w:tcPr>
          <w:p w:rsidR="00FB7D56" w:rsidRDefault="00FB7D56" w:rsidP="00370AE8">
            <w:r>
              <w:t>Recommended Dose</w:t>
            </w:r>
          </w:p>
          <w:p w:rsidR="00FB7D56" w:rsidRDefault="00FB7D56" w:rsidP="00370AE8"/>
        </w:tc>
        <w:tc>
          <w:tcPr>
            <w:tcW w:w="4050" w:type="dxa"/>
          </w:tcPr>
          <w:p w:rsidR="00FB7D56" w:rsidRDefault="00890B37" w:rsidP="00370AE8">
            <w:pPr>
              <w:jc w:val="center"/>
            </w:pPr>
            <w:r>
              <w:t>20 mg by mouth daily</w:t>
            </w:r>
            <w:r w:rsidR="00E40A6C">
              <w:t xml:space="preserve"> initially</w:t>
            </w:r>
          </w:p>
        </w:tc>
        <w:tc>
          <w:tcPr>
            <w:tcW w:w="2610" w:type="dxa"/>
          </w:tcPr>
          <w:p w:rsidR="00FB7D56" w:rsidRDefault="00FB7D56" w:rsidP="00370AE8">
            <w:r>
              <w:t>Recommended Dose</w:t>
            </w:r>
          </w:p>
        </w:tc>
        <w:tc>
          <w:tcPr>
            <w:tcW w:w="3978" w:type="dxa"/>
          </w:tcPr>
          <w:p w:rsidR="00FB7D56" w:rsidRDefault="00E40A6C" w:rsidP="00370AE8">
            <w:pPr>
              <w:jc w:val="center"/>
            </w:pPr>
            <w:r>
              <w:t>Adults 5-10 mg daily</w:t>
            </w:r>
          </w:p>
        </w:tc>
      </w:tr>
      <w:tr w:rsidR="00FB7D56" w:rsidTr="00370AE8">
        <w:tc>
          <w:tcPr>
            <w:tcW w:w="2538" w:type="dxa"/>
          </w:tcPr>
          <w:p w:rsidR="00FB7D56" w:rsidRDefault="00FB7D56" w:rsidP="00370AE8">
            <w:r>
              <w:t>Food &amp; Medication Interactions</w:t>
            </w:r>
          </w:p>
        </w:tc>
        <w:tc>
          <w:tcPr>
            <w:tcW w:w="4050" w:type="dxa"/>
          </w:tcPr>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alprazolam</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astemizole</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carbamazepine</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cisa</w:t>
            </w:r>
            <w:proofErr w:type="spellEnd"/>
            <w:r w:rsidRPr="00890B37">
              <w:rPr>
                <w:rFonts w:ascii="Times New Roman" w:eastAsia="Times New Roman" w:hAnsi="Times New Roman" w:cs="Times New Roman"/>
                <w:i/>
                <w:iCs/>
                <w:sz w:val="24"/>
                <w:szCs w:val="24"/>
              </w:rPr>
              <w:t xml:space="preserve">-pride, cyclosporine, diazepam, </w:t>
            </w:r>
            <w:proofErr w:type="spellStart"/>
            <w:r w:rsidRPr="00890B37">
              <w:rPr>
                <w:rFonts w:ascii="Times New Roman" w:eastAsia="Times New Roman" w:hAnsi="Times New Roman" w:cs="Times New Roman"/>
                <w:i/>
                <w:iCs/>
                <w:sz w:val="24"/>
                <w:szCs w:val="24"/>
              </w:rPr>
              <w:t>diltiazem</w:t>
            </w:r>
            <w:proofErr w:type="spellEnd"/>
            <w:r w:rsidRPr="00890B37">
              <w:rPr>
                <w:rFonts w:ascii="Times New Roman" w:eastAsia="Times New Roman" w:hAnsi="Times New Roman" w:cs="Times New Roman"/>
                <w:i/>
                <w:iCs/>
                <w:sz w:val="24"/>
                <w:szCs w:val="24"/>
              </w:rPr>
              <w:t xml:space="preserve">, erythromycin, </w:t>
            </w:r>
            <w:proofErr w:type="spellStart"/>
            <w:r w:rsidRPr="00890B37">
              <w:rPr>
                <w:rFonts w:ascii="Times New Roman" w:eastAsia="Times New Roman" w:hAnsi="Times New Roman" w:cs="Times New Roman"/>
                <w:i/>
                <w:iCs/>
                <w:sz w:val="24"/>
                <w:szCs w:val="24"/>
              </w:rPr>
              <w:t>felodipine</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lidocaine</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lovastatin</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midazolam</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quinidine</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simvastatin</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terfena</w:t>
            </w:r>
            <w:proofErr w:type="spellEnd"/>
            <w:r w:rsidRPr="00890B37">
              <w:rPr>
                <w:rFonts w:ascii="Times New Roman" w:eastAsia="Times New Roman" w:hAnsi="Times New Roman" w:cs="Times New Roman"/>
                <w:i/>
                <w:iCs/>
                <w:sz w:val="24"/>
                <w:szCs w:val="24"/>
              </w:rPr>
              <w:t xml:space="preserve">-dine, </w:t>
            </w:r>
            <w:proofErr w:type="spellStart"/>
            <w:r w:rsidRPr="00890B37">
              <w:rPr>
                <w:rFonts w:ascii="Times New Roman" w:eastAsia="Times New Roman" w:hAnsi="Times New Roman" w:cs="Times New Roman"/>
                <w:i/>
                <w:iCs/>
                <w:sz w:val="24"/>
                <w:szCs w:val="24"/>
              </w:rPr>
              <w:t>triazolam</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verapamil</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voriconazole</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Decreased clearance and increased blood levels of these drugs</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ampicillin</w:t>
            </w:r>
            <w:proofErr w:type="spellEnd"/>
            <w:r w:rsidRPr="00890B37">
              <w:rPr>
                <w:rFonts w:ascii="Times New Roman" w:eastAsia="Times New Roman" w:hAnsi="Times New Roman" w:cs="Times New Roman"/>
                <w:i/>
                <w:iCs/>
                <w:sz w:val="24"/>
                <w:szCs w:val="24"/>
              </w:rPr>
              <w:t xml:space="preserve">, iron salts, </w:t>
            </w:r>
            <w:proofErr w:type="spellStart"/>
            <w:r w:rsidRPr="00890B37">
              <w:rPr>
                <w:rFonts w:ascii="Times New Roman" w:eastAsia="Times New Roman" w:hAnsi="Times New Roman" w:cs="Times New Roman"/>
                <w:i/>
                <w:iCs/>
                <w:sz w:val="24"/>
                <w:szCs w:val="24"/>
              </w:rPr>
              <w:t>itraconazole</w:t>
            </w:r>
            <w:proofErr w:type="spellEnd"/>
            <w:r w:rsidRPr="00890B37">
              <w:rPr>
                <w:rFonts w:ascii="Times New Roman" w:eastAsia="Times New Roman" w:hAnsi="Times New Roman" w:cs="Times New Roman"/>
                <w:i/>
                <w:iCs/>
                <w:sz w:val="24"/>
                <w:szCs w:val="24"/>
              </w:rPr>
              <w:t xml:space="preserve">, </w:t>
            </w:r>
            <w:proofErr w:type="spellStart"/>
            <w:r w:rsidRPr="00890B37">
              <w:rPr>
                <w:rFonts w:ascii="Times New Roman" w:eastAsia="Times New Roman" w:hAnsi="Times New Roman" w:cs="Times New Roman"/>
                <w:i/>
                <w:iCs/>
                <w:sz w:val="24"/>
                <w:szCs w:val="24"/>
              </w:rPr>
              <w:t>ketoconazole</w:t>
            </w:r>
            <w:proofErr w:type="spellEnd"/>
            <w:r w:rsidRPr="00890B37">
              <w:rPr>
                <w:rFonts w:ascii="Times New Roman" w:eastAsia="Times New Roman" w:hAnsi="Times New Roman" w:cs="Times New Roman"/>
                <w:i/>
                <w:iCs/>
                <w:sz w:val="24"/>
                <w:szCs w:val="24"/>
              </w:rPr>
              <w:t>, vitamin B12:</w:t>
            </w:r>
            <w:r w:rsidRPr="00890B37">
              <w:rPr>
                <w:rFonts w:ascii="Times New Roman" w:eastAsia="Times New Roman" w:hAnsi="Times New Roman" w:cs="Times New Roman"/>
                <w:sz w:val="24"/>
                <w:szCs w:val="24"/>
              </w:rPr>
              <w:t xml:space="preserve"> Impaired absorption of these drugs</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atazanavir</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Decreased plasma </w:t>
            </w:r>
            <w:proofErr w:type="spellStart"/>
            <w:r w:rsidRPr="00890B37">
              <w:rPr>
                <w:rFonts w:ascii="Times New Roman" w:eastAsia="Times New Roman" w:hAnsi="Times New Roman" w:cs="Times New Roman"/>
                <w:sz w:val="24"/>
                <w:szCs w:val="24"/>
              </w:rPr>
              <w:t>atazanavir</w:t>
            </w:r>
            <w:proofErr w:type="spellEnd"/>
            <w:r w:rsidRPr="00890B37">
              <w:rPr>
                <w:rFonts w:ascii="Times New Roman" w:eastAsia="Times New Roman" w:hAnsi="Times New Roman" w:cs="Times New Roman"/>
                <w:sz w:val="24"/>
                <w:szCs w:val="24"/>
              </w:rPr>
              <w:t xml:space="preserve"> level</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cilostazol</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Increased blood </w:t>
            </w:r>
            <w:proofErr w:type="spellStart"/>
            <w:r w:rsidRPr="00890B37">
              <w:rPr>
                <w:rFonts w:ascii="Times New Roman" w:eastAsia="Times New Roman" w:hAnsi="Times New Roman" w:cs="Times New Roman"/>
                <w:sz w:val="24"/>
                <w:szCs w:val="24"/>
              </w:rPr>
              <w:t>cilostazol</w:t>
            </w:r>
            <w:proofErr w:type="spellEnd"/>
            <w:r w:rsidRPr="00890B37">
              <w:rPr>
                <w:rFonts w:ascii="Times New Roman" w:eastAsia="Times New Roman" w:hAnsi="Times New Roman" w:cs="Times New Roman"/>
                <w:sz w:val="24"/>
                <w:szCs w:val="24"/>
              </w:rPr>
              <w:t xml:space="preserve"> level</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clarithromycin</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Increased blood levels of </w:t>
            </w:r>
            <w:proofErr w:type="spellStart"/>
            <w:r w:rsidRPr="00890B37">
              <w:rPr>
                <w:rFonts w:ascii="Times New Roman" w:eastAsia="Times New Roman" w:hAnsi="Times New Roman" w:cs="Times New Roman"/>
                <w:sz w:val="24"/>
                <w:szCs w:val="24"/>
              </w:rPr>
              <w:t>omeprazole</w:t>
            </w:r>
            <w:proofErr w:type="spellEnd"/>
            <w:r w:rsidRPr="00890B37">
              <w:rPr>
                <w:rFonts w:ascii="Times New Roman" w:eastAsia="Times New Roman" w:hAnsi="Times New Roman" w:cs="Times New Roman"/>
                <w:sz w:val="24"/>
                <w:szCs w:val="24"/>
              </w:rPr>
              <w:t xml:space="preserve"> and </w:t>
            </w:r>
            <w:proofErr w:type="spellStart"/>
            <w:r w:rsidRPr="00890B37">
              <w:rPr>
                <w:rFonts w:ascii="Times New Roman" w:eastAsia="Times New Roman" w:hAnsi="Times New Roman" w:cs="Times New Roman"/>
                <w:sz w:val="24"/>
                <w:szCs w:val="24"/>
              </w:rPr>
              <w:t>clarithromycinl</w:t>
            </w:r>
            <w:proofErr w:type="spellEnd"/>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digoxin</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Increased </w:t>
            </w:r>
            <w:proofErr w:type="spellStart"/>
            <w:r w:rsidRPr="00890B37">
              <w:rPr>
                <w:rFonts w:ascii="Times New Roman" w:eastAsia="Times New Roman" w:hAnsi="Times New Roman" w:cs="Times New Roman"/>
                <w:sz w:val="24"/>
                <w:szCs w:val="24"/>
              </w:rPr>
              <w:t>digoxin</w:t>
            </w:r>
            <w:proofErr w:type="spellEnd"/>
            <w:r w:rsidRPr="00890B37">
              <w:rPr>
                <w:rFonts w:ascii="Times New Roman" w:eastAsia="Times New Roman" w:hAnsi="Times New Roman" w:cs="Times New Roman"/>
                <w:sz w:val="24"/>
                <w:szCs w:val="24"/>
              </w:rPr>
              <w:t xml:space="preserve"> bioavailability, possibly digitalis toxicity</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levobupivacaine</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Increased risk of </w:t>
            </w:r>
            <w:proofErr w:type="spellStart"/>
            <w:r w:rsidRPr="00890B37">
              <w:rPr>
                <w:rFonts w:ascii="Times New Roman" w:eastAsia="Times New Roman" w:hAnsi="Times New Roman" w:cs="Times New Roman"/>
                <w:sz w:val="24"/>
                <w:szCs w:val="24"/>
              </w:rPr>
              <w:t>levobupi-vacaine</w:t>
            </w:r>
            <w:proofErr w:type="spellEnd"/>
            <w:r w:rsidRPr="00890B37">
              <w:rPr>
                <w:rFonts w:ascii="Times New Roman" w:eastAsia="Times New Roman" w:hAnsi="Times New Roman" w:cs="Times New Roman"/>
                <w:sz w:val="24"/>
                <w:szCs w:val="24"/>
              </w:rPr>
              <w:t xml:space="preserve"> toxicity</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methotrexate</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Possibly delayed </w:t>
            </w:r>
            <w:proofErr w:type="spellStart"/>
            <w:r w:rsidRPr="00890B37">
              <w:rPr>
                <w:rFonts w:ascii="Times New Roman" w:eastAsia="Times New Roman" w:hAnsi="Times New Roman" w:cs="Times New Roman"/>
                <w:sz w:val="24"/>
                <w:szCs w:val="24"/>
              </w:rPr>
              <w:t>methotrexate</w:t>
            </w:r>
            <w:proofErr w:type="spellEnd"/>
            <w:r w:rsidRPr="00890B37">
              <w:rPr>
                <w:rFonts w:ascii="Times New Roman" w:eastAsia="Times New Roman" w:hAnsi="Times New Roman" w:cs="Times New Roman"/>
                <w:sz w:val="24"/>
                <w:szCs w:val="24"/>
              </w:rPr>
              <w:t xml:space="preserve"> elimination</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nifedipine</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Decreased </w:t>
            </w:r>
            <w:proofErr w:type="spellStart"/>
            <w:r w:rsidRPr="00890B37">
              <w:rPr>
                <w:rFonts w:ascii="Times New Roman" w:eastAsia="Times New Roman" w:hAnsi="Times New Roman" w:cs="Times New Roman"/>
                <w:sz w:val="24"/>
                <w:szCs w:val="24"/>
              </w:rPr>
              <w:t>nifedipine</w:t>
            </w:r>
            <w:proofErr w:type="spellEnd"/>
            <w:r w:rsidRPr="00890B37">
              <w:rPr>
                <w:rFonts w:ascii="Times New Roman" w:eastAsia="Times New Roman" w:hAnsi="Times New Roman" w:cs="Times New Roman"/>
                <w:sz w:val="24"/>
                <w:szCs w:val="24"/>
              </w:rPr>
              <w:t xml:space="preserve"> </w:t>
            </w:r>
            <w:r w:rsidRPr="00890B37">
              <w:rPr>
                <w:rFonts w:ascii="Times New Roman" w:eastAsia="Times New Roman" w:hAnsi="Times New Roman" w:cs="Times New Roman"/>
                <w:sz w:val="24"/>
                <w:szCs w:val="24"/>
              </w:rPr>
              <w:lastRenderedPageBreak/>
              <w:t>clearance, increased risk of hypotension</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phenytoin</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Decreased </w:t>
            </w:r>
            <w:proofErr w:type="spellStart"/>
            <w:r w:rsidRPr="00890B37">
              <w:rPr>
                <w:rFonts w:ascii="Times New Roman" w:eastAsia="Times New Roman" w:hAnsi="Times New Roman" w:cs="Times New Roman"/>
                <w:sz w:val="24"/>
                <w:szCs w:val="24"/>
              </w:rPr>
              <w:t>phenytoin</w:t>
            </w:r>
            <w:proofErr w:type="spellEnd"/>
            <w:r w:rsidRPr="00890B37">
              <w:rPr>
                <w:rFonts w:ascii="Times New Roman" w:eastAsia="Times New Roman" w:hAnsi="Times New Roman" w:cs="Times New Roman"/>
                <w:sz w:val="24"/>
                <w:szCs w:val="24"/>
              </w:rPr>
              <w:t xml:space="preserve"> clearance, increased risk of </w:t>
            </w:r>
            <w:proofErr w:type="spellStart"/>
            <w:r w:rsidRPr="00890B37">
              <w:rPr>
                <w:rFonts w:ascii="Times New Roman" w:eastAsia="Times New Roman" w:hAnsi="Times New Roman" w:cs="Times New Roman"/>
                <w:sz w:val="24"/>
                <w:szCs w:val="24"/>
              </w:rPr>
              <w:t>phenytoin</w:t>
            </w:r>
            <w:proofErr w:type="spellEnd"/>
            <w:r w:rsidRPr="00890B37">
              <w:rPr>
                <w:rFonts w:ascii="Times New Roman" w:eastAsia="Times New Roman" w:hAnsi="Times New Roman" w:cs="Times New Roman"/>
                <w:sz w:val="24"/>
                <w:szCs w:val="24"/>
              </w:rPr>
              <w:t xml:space="preserve"> toxicity</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sucralfate</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Decreased </w:t>
            </w:r>
            <w:proofErr w:type="spellStart"/>
            <w:r w:rsidRPr="00890B37">
              <w:rPr>
                <w:rFonts w:ascii="Times New Roman" w:eastAsia="Times New Roman" w:hAnsi="Times New Roman" w:cs="Times New Roman"/>
                <w:sz w:val="24"/>
                <w:szCs w:val="24"/>
              </w:rPr>
              <w:t>omeprazole</w:t>
            </w:r>
            <w:proofErr w:type="spellEnd"/>
            <w:r w:rsidRPr="00890B37">
              <w:rPr>
                <w:rFonts w:ascii="Times New Roman" w:eastAsia="Times New Roman" w:hAnsi="Times New Roman" w:cs="Times New Roman"/>
                <w:sz w:val="24"/>
                <w:szCs w:val="24"/>
              </w:rPr>
              <w:t xml:space="preserve"> absorption</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tacrolimus</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Possibly increased </w:t>
            </w:r>
            <w:proofErr w:type="spellStart"/>
            <w:r w:rsidRPr="00890B37">
              <w:rPr>
                <w:rFonts w:ascii="Times New Roman" w:eastAsia="Times New Roman" w:hAnsi="Times New Roman" w:cs="Times New Roman"/>
                <w:sz w:val="24"/>
                <w:szCs w:val="24"/>
              </w:rPr>
              <w:t>tacrolimus</w:t>
            </w:r>
            <w:proofErr w:type="spellEnd"/>
            <w:r w:rsidRPr="00890B37">
              <w:rPr>
                <w:rFonts w:ascii="Times New Roman" w:eastAsia="Times New Roman" w:hAnsi="Times New Roman" w:cs="Times New Roman"/>
                <w:sz w:val="24"/>
                <w:szCs w:val="24"/>
              </w:rPr>
              <w:t xml:space="preserve"> level</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i/>
                <w:iCs/>
                <w:sz w:val="24"/>
                <w:szCs w:val="24"/>
              </w:rPr>
              <w:t>warfarin</w:t>
            </w:r>
            <w:proofErr w:type="spellEnd"/>
            <w:r w:rsidRPr="00890B37">
              <w:rPr>
                <w:rFonts w:ascii="Times New Roman" w:eastAsia="Times New Roman" w:hAnsi="Times New Roman" w:cs="Times New Roman"/>
                <w:i/>
                <w:iCs/>
                <w:sz w:val="24"/>
                <w:szCs w:val="24"/>
              </w:rPr>
              <w:t>:</w:t>
            </w:r>
            <w:r w:rsidRPr="00890B37">
              <w:rPr>
                <w:rFonts w:ascii="Times New Roman" w:eastAsia="Times New Roman" w:hAnsi="Times New Roman" w:cs="Times New Roman"/>
                <w:sz w:val="24"/>
                <w:szCs w:val="24"/>
              </w:rPr>
              <w:t xml:space="preserve"> Possibly increased risk of abnormal bleeding</w:t>
            </w:r>
          </w:p>
          <w:p w:rsidR="00FB7D56" w:rsidRDefault="00FB7D56" w:rsidP="00370AE8">
            <w:pPr>
              <w:jc w:val="center"/>
            </w:pPr>
          </w:p>
        </w:tc>
        <w:tc>
          <w:tcPr>
            <w:tcW w:w="2610" w:type="dxa"/>
          </w:tcPr>
          <w:p w:rsidR="00FB7D56" w:rsidRDefault="00FB7D56" w:rsidP="00370AE8">
            <w:r>
              <w:lastRenderedPageBreak/>
              <w:t>Food &amp; Medication Interactions</w:t>
            </w:r>
          </w:p>
        </w:tc>
        <w:tc>
          <w:tcPr>
            <w:tcW w:w="3978" w:type="dxa"/>
          </w:tcPr>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i/>
                <w:iCs/>
                <w:sz w:val="24"/>
                <w:szCs w:val="24"/>
              </w:rPr>
              <w:t>beta blockers:</w:t>
            </w:r>
            <w:r w:rsidRPr="00E40A6C">
              <w:rPr>
                <w:rFonts w:ascii="Times New Roman" w:eastAsia="Times New Roman" w:hAnsi="Times New Roman" w:cs="Times New Roman"/>
                <w:sz w:val="24"/>
                <w:szCs w:val="24"/>
              </w:rPr>
              <w:t xml:space="preserve"> Possibly excessive hypotension</w:t>
            </w:r>
          </w:p>
          <w:p w:rsidR="00E40A6C" w:rsidRPr="00E40A6C" w:rsidRDefault="00E40A6C" w:rsidP="00E40A6C">
            <w:pPr>
              <w:rPr>
                <w:rFonts w:ascii="Times New Roman" w:eastAsia="Times New Roman" w:hAnsi="Times New Roman" w:cs="Times New Roman"/>
                <w:sz w:val="24"/>
                <w:szCs w:val="24"/>
              </w:rPr>
            </w:pPr>
            <w:proofErr w:type="spellStart"/>
            <w:r w:rsidRPr="00E40A6C">
              <w:rPr>
                <w:rFonts w:ascii="Times New Roman" w:eastAsia="Times New Roman" w:hAnsi="Times New Roman" w:cs="Times New Roman"/>
                <w:i/>
                <w:iCs/>
                <w:sz w:val="24"/>
                <w:szCs w:val="24"/>
              </w:rPr>
              <w:t>fentanyl</w:t>
            </w:r>
            <w:proofErr w:type="spellEnd"/>
            <w:r w:rsidRPr="00E40A6C">
              <w:rPr>
                <w:rFonts w:ascii="Times New Roman" w:eastAsia="Times New Roman" w:hAnsi="Times New Roman" w:cs="Times New Roman"/>
                <w:i/>
                <w:iCs/>
                <w:sz w:val="24"/>
                <w:szCs w:val="24"/>
              </w:rPr>
              <w:t>:</w:t>
            </w:r>
            <w:r w:rsidRPr="00E40A6C">
              <w:rPr>
                <w:rFonts w:ascii="Times New Roman" w:eastAsia="Times New Roman" w:hAnsi="Times New Roman" w:cs="Times New Roman"/>
                <w:sz w:val="24"/>
                <w:szCs w:val="24"/>
              </w:rPr>
              <w:t xml:space="preserve"> Increased risk of severe hypotension and increased fluid volume requirements during surgery</w:t>
            </w:r>
          </w:p>
          <w:p w:rsidR="00FB7D56" w:rsidRDefault="00FB7D56" w:rsidP="00370AE8">
            <w:pPr>
              <w:jc w:val="center"/>
            </w:pPr>
          </w:p>
        </w:tc>
      </w:tr>
      <w:tr w:rsidR="00FB7D56" w:rsidTr="00370AE8">
        <w:tc>
          <w:tcPr>
            <w:tcW w:w="2538" w:type="dxa"/>
          </w:tcPr>
          <w:p w:rsidR="00FB7D56" w:rsidRDefault="00FB7D56" w:rsidP="00370AE8">
            <w:r>
              <w:lastRenderedPageBreak/>
              <w:t>Side Effects</w:t>
            </w:r>
          </w:p>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tc>
        <w:tc>
          <w:tcPr>
            <w:tcW w:w="4050" w:type="dxa"/>
          </w:tcPr>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CNS:</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Agitation, asthenia, dizziness, drowsiness, fatigue, headache, psychic disturbances, somnolence</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CV:</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Chest pain, hypertension, peripheral </w:t>
            </w:r>
            <w:proofErr w:type="spellStart"/>
            <w:r w:rsidRPr="00890B37">
              <w:rPr>
                <w:rFonts w:ascii="Times New Roman" w:eastAsia="Times New Roman" w:hAnsi="Times New Roman" w:cs="Times New Roman"/>
                <w:sz w:val="24"/>
                <w:szCs w:val="24"/>
              </w:rPr>
              <w:t>ed-dema</w:t>
            </w:r>
            <w:proofErr w:type="spellEnd"/>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EENT:</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Anterior ischemic optic neuropathy, optic atrophy or neuritis, </w:t>
            </w:r>
            <w:proofErr w:type="spellStart"/>
            <w:r w:rsidRPr="00890B37">
              <w:rPr>
                <w:rFonts w:ascii="Times New Roman" w:eastAsia="Times New Roman" w:hAnsi="Times New Roman" w:cs="Times New Roman"/>
                <w:sz w:val="24"/>
                <w:szCs w:val="24"/>
              </w:rPr>
              <w:t>stomatitis</w:t>
            </w:r>
            <w:proofErr w:type="spellEnd"/>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ENDO:</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Hypoglycemia</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GI:</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Abdominal pain, constipation, diarrhea, dyspepsia, elevated liver function test results, flatulence, hepatic dysfunction or failure, indigestion, nausea, pancreatitis, vomiting</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GU:</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Interstitial nephritis</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HEME:</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sz w:val="24"/>
                <w:szCs w:val="24"/>
              </w:rPr>
              <w:lastRenderedPageBreak/>
              <w:t>Agranulocytosis</w:t>
            </w:r>
            <w:proofErr w:type="spellEnd"/>
            <w:r w:rsidRPr="00890B37">
              <w:rPr>
                <w:rFonts w:ascii="Times New Roman" w:eastAsia="Times New Roman" w:hAnsi="Times New Roman" w:cs="Times New Roman"/>
                <w:sz w:val="24"/>
                <w:szCs w:val="24"/>
              </w:rPr>
              <w:t xml:space="preserve">, anemia, hemolytic anemia, </w:t>
            </w:r>
            <w:proofErr w:type="spellStart"/>
            <w:r w:rsidRPr="00890B37">
              <w:rPr>
                <w:rFonts w:ascii="Times New Roman" w:eastAsia="Times New Roman" w:hAnsi="Times New Roman" w:cs="Times New Roman"/>
                <w:sz w:val="24"/>
                <w:szCs w:val="24"/>
              </w:rPr>
              <w:t>leukopenia</w:t>
            </w:r>
            <w:proofErr w:type="spellEnd"/>
            <w:r w:rsidRPr="00890B37">
              <w:rPr>
                <w:rFonts w:ascii="Times New Roman" w:eastAsia="Times New Roman" w:hAnsi="Times New Roman" w:cs="Times New Roman"/>
                <w:sz w:val="24"/>
                <w:szCs w:val="24"/>
              </w:rPr>
              <w:t xml:space="preserve">, </w:t>
            </w:r>
            <w:proofErr w:type="spellStart"/>
            <w:r w:rsidRPr="00890B37">
              <w:rPr>
                <w:rFonts w:ascii="Times New Roman" w:eastAsia="Times New Roman" w:hAnsi="Times New Roman" w:cs="Times New Roman"/>
                <w:sz w:val="24"/>
                <w:szCs w:val="24"/>
              </w:rPr>
              <w:t>leukocytosis</w:t>
            </w:r>
            <w:proofErr w:type="spellEnd"/>
            <w:r w:rsidRPr="00890B37">
              <w:rPr>
                <w:rFonts w:ascii="Times New Roman" w:eastAsia="Times New Roman" w:hAnsi="Times New Roman" w:cs="Times New Roman"/>
                <w:sz w:val="24"/>
                <w:szCs w:val="24"/>
              </w:rPr>
              <w:t xml:space="preserve">, </w:t>
            </w:r>
            <w:proofErr w:type="spellStart"/>
            <w:r w:rsidRPr="00890B37">
              <w:rPr>
                <w:rFonts w:ascii="Times New Roman" w:eastAsia="Times New Roman" w:hAnsi="Times New Roman" w:cs="Times New Roman"/>
                <w:sz w:val="24"/>
                <w:szCs w:val="24"/>
              </w:rPr>
              <w:t>neutrope-nia</w:t>
            </w:r>
            <w:proofErr w:type="spellEnd"/>
            <w:r w:rsidRPr="00890B37">
              <w:rPr>
                <w:rFonts w:ascii="Times New Roman" w:eastAsia="Times New Roman" w:hAnsi="Times New Roman" w:cs="Times New Roman"/>
                <w:sz w:val="24"/>
                <w:szCs w:val="24"/>
              </w:rPr>
              <w:t xml:space="preserve">, </w:t>
            </w:r>
            <w:proofErr w:type="spellStart"/>
            <w:r w:rsidRPr="00890B37">
              <w:rPr>
                <w:rFonts w:ascii="Times New Roman" w:eastAsia="Times New Roman" w:hAnsi="Times New Roman" w:cs="Times New Roman"/>
                <w:sz w:val="24"/>
                <w:szCs w:val="24"/>
              </w:rPr>
              <w:t>pancytopenia</w:t>
            </w:r>
            <w:proofErr w:type="spellEnd"/>
            <w:r w:rsidRPr="00890B37">
              <w:rPr>
                <w:rFonts w:ascii="Times New Roman" w:eastAsia="Times New Roman" w:hAnsi="Times New Roman" w:cs="Times New Roman"/>
                <w:sz w:val="24"/>
                <w:szCs w:val="24"/>
              </w:rPr>
              <w:t>, thrombocytopenia</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MS:</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Back pain</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RESP:</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Cough</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SKIN:</w:t>
            </w:r>
          </w:p>
          <w:p w:rsidR="00890B37" w:rsidRPr="00890B37" w:rsidRDefault="00890B37" w:rsidP="00890B37">
            <w:pPr>
              <w:rPr>
                <w:rFonts w:ascii="Times New Roman" w:eastAsia="Times New Roman" w:hAnsi="Times New Roman" w:cs="Times New Roman"/>
                <w:sz w:val="24"/>
                <w:szCs w:val="24"/>
              </w:rPr>
            </w:pPr>
            <w:proofErr w:type="spellStart"/>
            <w:r w:rsidRPr="00890B37">
              <w:rPr>
                <w:rFonts w:ascii="Times New Roman" w:eastAsia="Times New Roman" w:hAnsi="Times New Roman" w:cs="Times New Roman"/>
                <w:sz w:val="24"/>
                <w:szCs w:val="24"/>
              </w:rPr>
              <w:t>Erythema</w:t>
            </w:r>
            <w:proofErr w:type="spellEnd"/>
            <w:r w:rsidRPr="00890B37">
              <w:rPr>
                <w:rFonts w:ascii="Times New Roman" w:eastAsia="Times New Roman" w:hAnsi="Times New Roman" w:cs="Times New Roman"/>
                <w:sz w:val="24"/>
                <w:szCs w:val="24"/>
              </w:rPr>
              <w:t xml:space="preserve"> </w:t>
            </w:r>
            <w:proofErr w:type="spellStart"/>
            <w:r w:rsidRPr="00890B37">
              <w:rPr>
                <w:rFonts w:ascii="Times New Roman" w:eastAsia="Times New Roman" w:hAnsi="Times New Roman" w:cs="Times New Roman"/>
                <w:sz w:val="24"/>
                <w:szCs w:val="24"/>
              </w:rPr>
              <w:t>multiforme</w:t>
            </w:r>
            <w:proofErr w:type="spellEnd"/>
            <w:r w:rsidRPr="00890B37">
              <w:rPr>
                <w:rFonts w:ascii="Times New Roman" w:eastAsia="Times New Roman" w:hAnsi="Times New Roman" w:cs="Times New Roman"/>
                <w:sz w:val="24"/>
                <w:szCs w:val="24"/>
              </w:rPr>
              <w:t xml:space="preserve">, photosensitivity, </w:t>
            </w:r>
            <w:proofErr w:type="spellStart"/>
            <w:r w:rsidRPr="00890B37">
              <w:rPr>
                <w:rFonts w:ascii="Times New Roman" w:eastAsia="Times New Roman" w:hAnsi="Times New Roman" w:cs="Times New Roman"/>
                <w:sz w:val="24"/>
                <w:szCs w:val="24"/>
              </w:rPr>
              <w:t>pruritus</w:t>
            </w:r>
            <w:proofErr w:type="spellEnd"/>
            <w:r w:rsidRPr="00890B37">
              <w:rPr>
                <w:rFonts w:ascii="Times New Roman" w:eastAsia="Times New Roman" w:hAnsi="Times New Roman" w:cs="Times New Roman"/>
                <w:sz w:val="24"/>
                <w:szCs w:val="24"/>
              </w:rPr>
              <w:t xml:space="preserve">, rash, Stevens-Johnson syndrome, toxic epidermal </w:t>
            </w:r>
            <w:proofErr w:type="spellStart"/>
            <w:r w:rsidRPr="00890B37">
              <w:rPr>
                <w:rFonts w:ascii="Times New Roman" w:eastAsia="Times New Roman" w:hAnsi="Times New Roman" w:cs="Times New Roman"/>
                <w:sz w:val="24"/>
                <w:szCs w:val="24"/>
              </w:rPr>
              <w:t>necrolysis</w:t>
            </w:r>
            <w:proofErr w:type="spellEnd"/>
            <w:r w:rsidRPr="00890B37">
              <w:rPr>
                <w:rFonts w:ascii="Times New Roman" w:eastAsia="Times New Roman" w:hAnsi="Times New Roman" w:cs="Times New Roman"/>
                <w:sz w:val="24"/>
                <w:szCs w:val="24"/>
              </w:rPr>
              <w:t xml:space="preserve">, </w:t>
            </w:r>
            <w:proofErr w:type="spellStart"/>
            <w:r w:rsidRPr="00890B37">
              <w:rPr>
                <w:rFonts w:ascii="Times New Roman" w:eastAsia="Times New Roman" w:hAnsi="Times New Roman" w:cs="Times New Roman"/>
                <w:sz w:val="24"/>
                <w:szCs w:val="24"/>
              </w:rPr>
              <w:t>urticaria</w:t>
            </w:r>
            <w:proofErr w:type="spellEnd"/>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b/>
                <w:bCs/>
                <w:sz w:val="24"/>
                <w:szCs w:val="24"/>
              </w:rPr>
              <w:t>Other:</w:t>
            </w:r>
          </w:p>
          <w:p w:rsidR="00890B37" w:rsidRPr="00890B37" w:rsidRDefault="00890B37" w:rsidP="00890B37">
            <w:pPr>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Anaphylaxis, </w:t>
            </w:r>
            <w:proofErr w:type="spellStart"/>
            <w:r w:rsidRPr="00890B37">
              <w:rPr>
                <w:rFonts w:ascii="Times New Roman" w:eastAsia="Times New Roman" w:hAnsi="Times New Roman" w:cs="Times New Roman"/>
                <w:sz w:val="24"/>
                <w:szCs w:val="24"/>
              </w:rPr>
              <w:t>angioedema</w:t>
            </w:r>
            <w:proofErr w:type="spellEnd"/>
            <w:r w:rsidRPr="00890B37">
              <w:rPr>
                <w:rFonts w:ascii="Times New Roman" w:eastAsia="Times New Roman" w:hAnsi="Times New Roman" w:cs="Times New Roman"/>
                <w:sz w:val="24"/>
                <w:szCs w:val="24"/>
              </w:rPr>
              <w:t xml:space="preserve">, </w:t>
            </w:r>
            <w:proofErr w:type="spellStart"/>
            <w:r w:rsidRPr="00890B37">
              <w:rPr>
                <w:rFonts w:ascii="Times New Roman" w:eastAsia="Times New Roman" w:hAnsi="Times New Roman" w:cs="Times New Roman"/>
                <w:sz w:val="24"/>
                <w:szCs w:val="24"/>
              </w:rPr>
              <w:t>hypona-tremia</w:t>
            </w:r>
            <w:proofErr w:type="spellEnd"/>
          </w:p>
          <w:p w:rsidR="00FB7D56" w:rsidRDefault="00FB7D56" w:rsidP="00370AE8">
            <w:pPr>
              <w:jc w:val="center"/>
            </w:pPr>
          </w:p>
        </w:tc>
        <w:tc>
          <w:tcPr>
            <w:tcW w:w="2610" w:type="dxa"/>
          </w:tcPr>
          <w:p w:rsidR="00FB7D56" w:rsidRDefault="00FB7D56" w:rsidP="00370AE8">
            <w:r>
              <w:lastRenderedPageBreak/>
              <w:t>Side Effects</w:t>
            </w:r>
          </w:p>
        </w:tc>
        <w:tc>
          <w:tcPr>
            <w:tcW w:w="3978" w:type="dxa"/>
          </w:tcPr>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CNS:</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Anxiety, dizziness, fatigue, headache, lethargy, light-headedness, </w:t>
            </w:r>
            <w:proofErr w:type="spellStart"/>
            <w:r w:rsidRPr="00E40A6C">
              <w:rPr>
                <w:rFonts w:ascii="Times New Roman" w:eastAsia="Times New Roman" w:hAnsi="Times New Roman" w:cs="Times New Roman"/>
                <w:sz w:val="24"/>
                <w:szCs w:val="24"/>
              </w:rPr>
              <w:t>paresthesia</w:t>
            </w:r>
            <w:proofErr w:type="spellEnd"/>
            <w:r w:rsidRPr="00E40A6C">
              <w:rPr>
                <w:rFonts w:ascii="Times New Roman" w:eastAsia="Times New Roman" w:hAnsi="Times New Roman" w:cs="Times New Roman"/>
                <w:sz w:val="24"/>
                <w:szCs w:val="24"/>
              </w:rPr>
              <w:t>, somnolence, syncope, tremor</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CV:</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Arrhythmias, hypotension, palpitations, peripheral edema</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EENT:</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Dry mouth, </w:t>
            </w:r>
            <w:proofErr w:type="spellStart"/>
            <w:r w:rsidRPr="00E40A6C">
              <w:rPr>
                <w:rFonts w:ascii="Times New Roman" w:eastAsia="Times New Roman" w:hAnsi="Times New Roman" w:cs="Times New Roman"/>
                <w:sz w:val="24"/>
                <w:szCs w:val="24"/>
              </w:rPr>
              <w:t>pharyngitis</w:t>
            </w:r>
            <w:proofErr w:type="spellEnd"/>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ENDO:</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Hot flashes</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GI:</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Abdominal cramps, abdominal pain, constipation, diarrhea, </w:t>
            </w:r>
            <w:proofErr w:type="spellStart"/>
            <w:r w:rsidRPr="00E40A6C">
              <w:rPr>
                <w:rFonts w:ascii="Times New Roman" w:eastAsia="Times New Roman" w:hAnsi="Times New Roman" w:cs="Times New Roman"/>
                <w:sz w:val="24"/>
                <w:szCs w:val="24"/>
              </w:rPr>
              <w:t>esophagitis</w:t>
            </w:r>
            <w:proofErr w:type="spellEnd"/>
            <w:r w:rsidRPr="00E40A6C">
              <w:rPr>
                <w:rFonts w:ascii="Times New Roman" w:eastAsia="Times New Roman" w:hAnsi="Times New Roman" w:cs="Times New Roman"/>
                <w:sz w:val="24"/>
                <w:szCs w:val="24"/>
              </w:rPr>
              <w:t>, indigestion, nausea</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GU:</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Decreased libido, impotence, urinary frequency</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MS:</w:t>
            </w:r>
          </w:p>
          <w:p w:rsidR="00E40A6C" w:rsidRPr="00E40A6C" w:rsidRDefault="00E40A6C" w:rsidP="00E40A6C">
            <w:pPr>
              <w:rPr>
                <w:rFonts w:ascii="Times New Roman" w:eastAsia="Times New Roman" w:hAnsi="Times New Roman" w:cs="Times New Roman"/>
                <w:sz w:val="24"/>
                <w:szCs w:val="24"/>
              </w:rPr>
            </w:pPr>
            <w:proofErr w:type="spellStart"/>
            <w:r w:rsidRPr="00E40A6C">
              <w:rPr>
                <w:rFonts w:ascii="Times New Roman" w:eastAsia="Times New Roman" w:hAnsi="Times New Roman" w:cs="Times New Roman"/>
                <w:sz w:val="24"/>
                <w:szCs w:val="24"/>
              </w:rPr>
              <w:t>Myalgia</w:t>
            </w:r>
            <w:proofErr w:type="spellEnd"/>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lastRenderedPageBreak/>
              <w:t>RESP:</w:t>
            </w:r>
          </w:p>
          <w:p w:rsidR="00E40A6C" w:rsidRPr="00E40A6C" w:rsidRDefault="00E40A6C" w:rsidP="00E40A6C">
            <w:pPr>
              <w:rPr>
                <w:rFonts w:ascii="Times New Roman" w:eastAsia="Times New Roman" w:hAnsi="Times New Roman" w:cs="Times New Roman"/>
                <w:sz w:val="24"/>
                <w:szCs w:val="24"/>
              </w:rPr>
            </w:pPr>
            <w:proofErr w:type="spellStart"/>
            <w:r w:rsidRPr="00E40A6C">
              <w:rPr>
                <w:rFonts w:ascii="Times New Roman" w:eastAsia="Times New Roman" w:hAnsi="Times New Roman" w:cs="Times New Roman"/>
                <w:sz w:val="24"/>
                <w:szCs w:val="24"/>
              </w:rPr>
              <w:t>Dyspnea</w:t>
            </w:r>
            <w:proofErr w:type="spellEnd"/>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SKIN:</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Dermatitis, flushing, rash</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b/>
                <w:bCs/>
                <w:sz w:val="24"/>
                <w:szCs w:val="24"/>
              </w:rPr>
              <w:t>Other:</w:t>
            </w:r>
          </w:p>
          <w:p w:rsidR="00E40A6C" w:rsidRPr="00E40A6C" w:rsidRDefault="00E40A6C" w:rsidP="00E40A6C">
            <w:pPr>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Weight loss</w:t>
            </w:r>
          </w:p>
          <w:p w:rsidR="00FB7D56" w:rsidRDefault="00FB7D56" w:rsidP="00370AE8">
            <w:pPr>
              <w:jc w:val="center"/>
            </w:pPr>
          </w:p>
        </w:tc>
      </w:tr>
      <w:tr w:rsidR="00FB7D56" w:rsidTr="00370AE8">
        <w:tc>
          <w:tcPr>
            <w:tcW w:w="2538" w:type="dxa"/>
          </w:tcPr>
          <w:p w:rsidR="00FB7D56" w:rsidRDefault="00FB7D56" w:rsidP="00370AE8">
            <w:pPr>
              <w:jc w:val="center"/>
            </w:pPr>
            <w:r>
              <w:lastRenderedPageBreak/>
              <w:t>Nursing Interventions</w:t>
            </w: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tc>
        <w:tc>
          <w:tcPr>
            <w:tcW w:w="4050" w:type="dxa"/>
          </w:tcPr>
          <w:p w:rsidR="00890B37" w:rsidRPr="00890B37" w:rsidRDefault="00890B37" w:rsidP="00890B37">
            <w:pPr>
              <w:numPr>
                <w:ilvl w:val="0"/>
                <w:numId w:val="1"/>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Give </w:t>
            </w:r>
            <w:proofErr w:type="spellStart"/>
            <w:r w:rsidRPr="00890B37">
              <w:rPr>
                <w:rFonts w:ascii="Times New Roman" w:eastAsia="Times New Roman" w:hAnsi="Times New Roman" w:cs="Times New Roman"/>
                <w:sz w:val="24"/>
                <w:szCs w:val="24"/>
              </w:rPr>
              <w:t>omeprazole</w:t>
            </w:r>
            <w:proofErr w:type="spellEnd"/>
            <w:r w:rsidRPr="00890B37">
              <w:rPr>
                <w:rFonts w:ascii="Times New Roman" w:eastAsia="Times New Roman" w:hAnsi="Times New Roman" w:cs="Times New Roman"/>
                <w:sz w:val="24"/>
                <w:szCs w:val="24"/>
              </w:rPr>
              <w:t xml:space="preserve"> before meals, preferably in the morning for once-daily dosing. If </w:t>
            </w:r>
            <w:proofErr w:type="spellStart"/>
            <w:r w:rsidRPr="00890B37">
              <w:rPr>
                <w:rFonts w:ascii="Times New Roman" w:eastAsia="Times New Roman" w:hAnsi="Times New Roman" w:cs="Times New Roman"/>
                <w:sz w:val="24"/>
                <w:szCs w:val="24"/>
              </w:rPr>
              <w:t>neces-sary</w:t>
            </w:r>
            <w:proofErr w:type="spellEnd"/>
            <w:r w:rsidRPr="00890B37">
              <w:rPr>
                <w:rFonts w:ascii="Times New Roman" w:eastAsia="Times New Roman" w:hAnsi="Times New Roman" w:cs="Times New Roman"/>
                <w:sz w:val="24"/>
                <w:szCs w:val="24"/>
              </w:rPr>
              <w:t xml:space="preserve">, also give an antacid, as prescribed. </w:t>
            </w:r>
          </w:p>
          <w:p w:rsidR="00890B37" w:rsidRPr="00890B37" w:rsidRDefault="00890B37" w:rsidP="00890B37">
            <w:pPr>
              <w:numPr>
                <w:ilvl w:val="0"/>
                <w:numId w:val="1"/>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If needed, open capsule and sprinkle enteric-coated granules on applesauce or yogurt or mix with water or acidic fruit juice, such as apple or cranberry juice. Give immediately. </w:t>
            </w:r>
          </w:p>
          <w:p w:rsidR="00890B37" w:rsidRPr="00890B37" w:rsidRDefault="00890B37" w:rsidP="00890B37">
            <w:pPr>
              <w:numPr>
                <w:ilvl w:val="0"/>
                <w:numId w:val="1"/>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To give drug via NG tube, mix granules in acidic juice because enteric coating dissolves in alkaline </w:t>
            </w:r>
            <w:proofErr w:type="spellStart"/>
            <w:r w:rsidRPr="00890B37">
              <w:rPr>
                <w:rFonts w:ascii="Times New Roman" w:eastAsia="Times New Roman" w:hAnsi="Times New Roman" w:cs="Times New Roman"/>
                <w:sz w:val="24"/>
                <w:szCs w:val="24"/>
              </w:rPr>
              <w:t>pH.</w:t>
            </w:r>
            <w:proofErr w:type="spellEnd"/>
            <w:r w:rsidRPr="00890B37">
              <w:rPr>
                <w:rFonts w:ascii="Times New Roman" w:eastAsia="Times New Roman" w:hAnsi="Times New Roman" w:cs="Times New Roman"/>
                <w:sz w:val="24"/>
                <w:szCs w:val="24"/>
              </w:rPr>
              <w:t xml:space="preserve"> </w:t>
            </w:r>
          </w:p>
          <w:p w:rsidR="00890B37" w:rsidRPr="00890B37" w:rsidRDefault="00890B37" w:rsidP="00890B37">
            <w:pPr>
              <w:numPr>
                <w:ilvl w:val="0"/>
                <w:numId w:val="1"/>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Because drug can interfere with </w:t>
            </w:r>
            <w:r w:rsidRPr="00890B37">
              <w:rPr>
                <w:rFonts w:ascii="Times New Roman" w:eastAsia="Times New Roman" w:hAnsi="Times New Roman" w:cs="Times New Roman"/>
                <w:sz w:val="24"/>
                <w:szCs w:val="24"/>
              </w:rPr>
              <w:lastRenderedPageBreak/>
              <w:t xml:space="preserve">absorption of vitamin B12, monitor for </w:t>
            </w:r>
            <w:proofErr w:type="spellStart"/>
            <w:r w:rsidRPr="00890B37">
              <w:rPr>
                <w:rFonts w:ascii="Times New Roman" w:eastAsia="Times New Roman" w:hAnsi="Times New Roman" w:cs="Times New Roman"/>
                <w:sz w:val="24"/>
                <w:szCs w:val="24"/>
              </w:rPr>
              <w:t>macrocytic</w:t>
            </w:r>
            <w:proofErr w:type="spellEnd"/>
            <w:r w:rsidRPr="00890B37">
              <w:rPr>
                <w:rFonts w:ascii="Times New Roman" w:eastAsia="Times New Roman" w:hAnsi="Times New Roman" w:cs="Times New Roman"/>
                <w:sz w:val="24"/>
                <w:szCs w:val="24"/>
              </w:rPr>
              <w:t xml:space="preserve"> anemia. </w:t>
            </w:r>
          </w:p>
          <w:p w:rsidR="00890B37" w:rsidRPr="00890B37" w:rsidRDefault="00890B37" w:rsidP="00890B37">
            <w:pPr>
              <w:numPr>
                <w:ilvl w:val="0"/>
                <w:numId w:val="1"/>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Be aware that long-term use of </w:t>
            </w:r>
            <w:proofErr w:type="spellStart"/>
            <w:r w:rsidRPr="00890B37">
              <w:rPr>
                <w:rFonts w:ascii="Times New Roman" w:eastAsia="Times New Roman" w:hAnsi="Times New Roman" w:cs="Times New Roman"/>
                <w:sz w:val="24"/>
                <w:szCs w:val="24"/>
              </w:rPr>
              <w:t>omeprazole</w:t>
            </w:r>
            <w:proofErr w:type="spellEnd"/>
            <w:r w:rsidRPr="00890B37">
              <w:rPr>
                <w:rFonts w:ascii="Times New Roman" w:eastAsia="Times New Roman" w:hAnsi="Times New Roman" w:cs="Times New Roman"/>
                <w:sz w:val="24"/>
                <w:szCs w:val="24"/>
              </w:rPr>
              <w:t xml:space="preserve"> may increase the risk of gastric carcinoma. </w:t>
            </w:r>
          </w:p>
          <w:p w:rsidR="00FB7D56" w:rsidRDefault="00FB7D56" w:rsidP="00370AE8">
            <w:pPr>
              <w:jc w:val="center"/>
            </w:pPr>
          </w:p>
        </w:tc>
        <w:tc>
          <w:tcPr>
            <w:tcW w:w="2610" w:type="dxa"/>
          </w:tcPr>
          <w:p w:rsidR="00FB7D56" w:rsidRDefault="00FB7D56" w:rsidP="00370AE8">
            <w:r>
              <w:lastRenderedPageBreak/>
              <w:t>Nursing Interventions</w:t>
            </w:r>
          </w:p>
        </w:tc>
        <w:tc>
          <w:tcPr>
            <w:tcW w:w="3978" w:type="dxa"/>
          </w:tcPr>
          <w:p w:rsidR="00E40A6C" w:rsidRPr="00E40A6C" w:rsidRDefault="00E40A6C" w:rsidP="00E40A6C">
            <w:pPr>
              <w:numPr>
                <w:ilvl w:val="0"/>
                <w:numId w:val="3"/>
              </w:numPr>
              <w:spacing w:before="100" w:beforeAutospacing="1" w:after="100" w:afterAutospacing="1"/>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Use </w:t>
            </w:r>
            <w:proofErr w:type="spellStart"/>
            <w:r w:rsidRPr="00E40A6C">
              <w:rPr>
                <w:rFonts w:ascii="Times New Roman" w:eastAsia="Times New Roman" w:hAnsi="Times New Roman" w:cs="Times New Roman"/>
                <w:sz w:val="24"/>
                <w:szCs w:val="24"/>
              </w:rPr>
              <w:t>amlodipine</w:t>
            </w:r>
            <w:proofErr w:type="spellEnd"/>
            <w:r w:rsidRPr="00E40A6C">
              <w:rPr>
                <w:rFonts w:ascii="Times New Roman" w:eastAsia="Times New Roman" w:hAnsi="Times New Roman" w:cs="Times New Roman"/>
                <w:sz w:val="24"/>
                <w:szCs w:val="24"/>
              </w:rPr>
              <w:t xml:space="preserve"> cautiously in patients with heart block, heart failure, impaired renal function, hepatic disorder, or severe aortic </w:t>
            </w:r>
            <w:proofErr w:type="spellStart"/>
            <w:r w:rsidRPr="00E40A6C">
              <w:rPr>
                <w:rFonts w:ascii="Times New Roman" w:eastAsia="Times New Roman" w:hAnsi="Times New Roman" w:cs="Times New Roman"/>
                <w:sz w:val="24"/>
                <w:szCs w:val="24"/>
              </w:rPr>
              <w:t>stenosis</w:t>
            </w:r>
            <w:proofErr w:type="spellEnd"/>
            <w:r w:rsidRPr="00E40A6C">
              <w:rPr>
                <w:rFonts w:ascii="Times New Roman" w:eastAsia="Times New Roman" w:hAnsi="Times New Roman" w:cs="Times New Roman"/>
                <w:sz w:val="24"/>
                <w:szCs w:val="24"/>
              </w:rPr>
              <w:t xml:space="preserve">. </w:t>
            </w:r>
          </w:p>
          <w:p w:rsidR="00E40A6C" w:rsidRPr="00E40A6C" w:rsidRDefault="00E40A6C" w:rsidP="00E40A6C">
            <w:pPr>
              <w:numPr>
                <w:ilvl w:val="0"/>
                <w:numId w:val="3"/>
              </w:numPr>
              <w:spacing w:before="100" w:beforeAutospacing="1" w:after="100" w:afterAutospacing="1"/>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Monitor blood pressure while adjusting dosage, especially in patients with heart failure or severe aortic </w:t>
            </w:r>
            <w:proofErr w:type="spellStart"/>
            <w:r w:rsidRPr="00E40A6C">
              <w:rPr>
                <w:rFonts w:ascii="Times New Roman" w:eastAsia="Times New Roman" w:hAnsi="Times New Roman" w:cs="Times New Roman"/>
                <w:sz w:val="24"/>
                <w:szCs w:val="24"/>
              </w:rPr>
              <w:t>stenosis</w:t>
            </w:r>
            <w:proofErr w:type="spellEnd"/>
            <w:r w:rsidRPr="00E40A6C">
              <w:rPr>
                <w:rFonts w:ascii="Times New Roman" w:eastAsia="Times New Roman" w:hAnsi="Times New Roman" w:cs="Times New Roman"/>
                <w:sz w:val="24"/>
                <w:szCs w:val="24"/>
              </w:rPr>
              <w:t xml:space="preserve">. </w:t>
            </w:r>
          </w:p>
          <w:p w:rsidR="00FB7D56" w:rsidRDefault="00FB7D56" w:rsidP="00370AE8">
            <w:pPr>
              <w:jc w:val="center"/>
            </w:pPr>
          </w:p>
        </w:tc>
      </w:tr>
      <w:tr w:rsidR="00FB7D56" w:rsidTr="00370AE8">
        <w:tc>
          <w:tcPr>
            <w:tcW w:w="2538" w:type="dxa"/>
          </w:tcPr>
          <w:p w:rsidR="00FB7D56" w:rsidRDefault="00FB7D56" w:rsidP="00370AE8">
            <w:r>
              <w:lastRenderedPageBreak/>
              <w:t>Client Education</w:t>
            </w:r>
          </w:p>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tc>
        <w:tc>
          <w:tcPr>
            <w:tcW w:w="4050" w:type="dxa"/>
          </w:tcPr>
          <w:p w:rsidR="00890B37" w:rsidRPr="00890B37" w:rsidRDefault="00890B37" w:rsidP="00890B37">
            <w:pPr>
              <w:numPr>
                <w:ilvl w:val="0"/>
                <w:numId w:val="2"/>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Tell patient to take drug before eating—usually before breakfast—and to swallow delayed-release capsules or tablets whole. If needed, patient may sprinkle contents of capsule onto 1 tablespoon of applesauce and swallow immediately without chewing pellets. Tell him to follow with a glass of cool water and not to keep any leftover mixture. </w:t>
            </w:r>
          </w:p>
          <w:p w:rsidR="00890B37" w:rsidRPr="00890B37" w:rsidRDefault="00890B37" w:rsidP="00890B37">
            <w:pPr>
              <w:numPr>
                <w:ilvl w:val="0"/>
                <w:numId w:val="2"/>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If patient takes the oral suspension, tell him to empty the package into a small cup containing 2 tablespoons of water (no other beverage should be used), stir the mixture well, drink it immediately, refill the cup with water, and drink again. </w:t>
            </w:r>
          </w:p>
          <w:p w:rsidR="00890B37" w:rsidRPr="00890B37" w:rsidRDefault="00890B37" w:rsidP="00890B37">
            <w:pPr>
              <w:numPr>
                <w:ilvl w:val="0"/>
                <w:numId w:val="2"/>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Encourage patient to avoid alcohol, aspirin products, ibuprofen, and foods that may increase gastric secretions during therapy. Tell him to notify all prescribers about </w:t>
            </w:r>
            <w:r w:rsidRPr="00890B37">
              <w:rPr>
                <w:rFonts w:ascii="Times New Roman" w:eastAsia="Times New Roman" w:hAnsi="Times New Roman" w:cs="Times New Roman"/>
                <w:sz w:val="24"/>
                <w:szCs w:val="24"/>
              </w:rPr>
              <w:lastRenderedPageBreak/>
              <w:t xml:space="preserve">prescription drug use. </w:t>
            </w:r>
          </w:p>
          <w:p w:rsidR="00890B37" w:rsidRPr="00890B37" w:rsidRDefault="00890B37" w:rsidP="00890B37">
            <w:pPr>
              <w:numPr>
                <w:ilvl w:val="0"/>
                <w:numId w:val="2"/>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Advise patient to notify prescriber immediately about abdominal pain or diarrhea. </w:t>
            </w:r>
          </w:p>
          <w:p w:rsidR="00890B37" w:rsidRPr="00890B37" w:rsidRDefault="00890B37" w:rsidP="00890B37">
            <w:pPr>
              <w:numPr>
                <w:ilvl w:val="0"/>
                <w:numId w:val="2"/>
              </w:numPr>
              <w:spacing w:before="100" w:beforeAutospacing="1" w:after="100" w:afterAutospacing="1"/>
              <w:rPr>
                <w:rFonts w:ascii="Times New Roman" w:eastAsia="Times New Roman" w:hAnsi="Times New Roman" w:cs="Times New Roman"/>
                <w:sz w:val="24"/>
                <w:szCs w:val="24"/>
              </w:rPr>
            </w:pPr>
            <w:r w:rsidRPr="00890B37">
              <w:rPr>
                <w:rFonts w:ascii="Times New Roman" w:eastAsia="Times New Roman" w:hAnsi="Times New Roman" w:cs="Times New Roman"/>
                <w:sz w:val="24"/>
                <w:szCs w:val="24"/>
              </w:rPr>
              <w:t xml:space="preserve">Urge female patient of childbearing age to use effective contraception during therapy and to inform prescriber immediately if she becomes or suspects she may be pregnant. </w:t>
            </w:r>
          </w:p>
          <w:p w:rsidR="00FB7D56" w:rsidRDefault="00FB7D56" w:rsidP="00370AE8">
            <w:pPr>
              <w:jc w:val="center"/>
            </w:pPr>
          </w:p>
        </w:tc>
        <w:tc>
          <w:tcPr>
            <w:tcW w:w="2610" w:type="dxa"/>
          </w:tcPr>
          <w:p w:rsidR="00FB7D56" w:rsidRDefault="00FB7D56" w:rsidP="00370AE8">
            <w:r>
              <w:lastRenderedPageBreak/>
              <w:t>Client Education</w:t>
            </w:r>
          </w:p>
        </w:tc>
        <w:tc>
          <w:tcPr>
            <w:tcW w:w="3978" w:type="dxa"/>
          </w:tcPr>
          <w:p w:rsidR="00E40A6C" w:rsidRPr="00E40A6C" w:rsidRDefault="00E40A6C" w:rsidP="00E40A6C">
            <w:pPr>
              <w:numPr>
                <w:ilvl w:val="0"/>
                <w:numId w:val="4"/>
              </w:numPr>
              <w:spacing w:before="100" w:beforeAutospacing="1" w:after="100" w:afterAutospacing="1"/>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Tell patient to take missed dose as soon as it's remembered and next dose in 24 hours. </w:t>
            </w:r>
          </w:p>
          <w:p w:rsidR="00E40A6C" w:rsidRPr="00E40A6C" w:rsidRDefault="00E40A6C" w:rsidP="00E40A6C">
            <w:pPr>
              <w:numPr>
                <w:ilvl w:val="0"/>
                <w:numId w:val="4"/>
              </w:numPr>
              <w:spacing w:before="100" w:beforeAutospacing="1" w:after="100" w:afterAutospacing="1"/>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Tell patient to immediately notify prescriber of dizziness, arm or leg swelling, difficulty breathing, hives, or rash. </w:t>
            </w:r>
          </w:p>
          <w:p w:rsidR="00E40A6C" w:rsidRPr="00E40A6C" w:rsidRDefault="00E40A6C" w:rsidP="00E40A6C">
            <w:pPr>
              <w:numPr>
                <w:ilvl w:val="0"/>
                <w:numId w:val="4"/>
              </w:numPr>
              <w:spacing w:before="100" w:beforeAutospacing="1" w:after="100" w:afterAutospacing="1"/>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Suggest taking </w:t>
            </w:r>
            <w:proofErr w:type="spellStart"/>
            <w:r w:rsidRPr="00E40A6C">
              <w:rPr>
                <w:rFonts w:ascii="Times New Roman" w:eastAsia="Times New Roman" w:hAnsi="Times New Roman" w:cs="Times New Roman"/>
                <w:sz w:val="24"/>
                <w:szCs w:val="24"/>
              </w:rPr>
              <w:t>amlodipine</w:t>
            </w:r>
            <w:proofErr w:type="spellEnd"/>
            <w:r w:rsidRPr="00E40A6C">
              <w:rPr>
                <w:rFonts w:ascii="Times New Roman" w:eastAsia="Times New Roman" w:hAnsi="Times New Roman" w:cs="Times New Roman"/>
                <w:sz w:val="24"/>
                <w:szCs w:val="24"/>
              </w:rPr>
              <w:t xml:space="preserve"> with food to reduce GI upset. </w:t>
            </w:r>
          </w:p>
          <w:p w:rsidR="00E40A6C" w:rsidRPr="00E40A6C" w:rsidRDefault="00E40A6C" w:rsidP="00E40A6C">
            <w:pPr>
              <w:numPr>
                <w:ilvl w:val="0"/>
                <w:numId w:val="4"/>
              </w:numPr>
              <w:spacing w:before="100" w:beforeAutospacing="1" w:after="100" w:afterAutospacing="1"/>
              <w:rPr>
                <w:rFonts w:ascii="Times New Roman" w:eastAsia="Times New Roman" w:hAnsi="Times New Roman" w:cs="Times New Roman"/>
                <w:sz w:val="24"/>
                <w:szCs w:val="24"/>
              </w:rPr>
            </w:pPr>
            <w:r w:rsidRPr="00E40A6C">
              <w:rPr>
                <w:rFonts w:ascii="Times New Roman" w:eastAsia="Times New Roman" w:hAnsi="Times New Roman" w:cs="Times New Roman"/>
                <w:sz w:val="24"/>
                <w:szCs w:val="24"/>
              </w:rPr>
              <w:t xml:space="preserve">Advise patient to routinely have blood pressure checked for possible hypotension. </w:t>
            </w:r>
          </w:p>
          <w:p w:rsidR="00FB7D56" w:rsidRDefault="00FB7D56" w:rsidP="00370AE8">
            <w:pPr>
              <w:jc w:val="center"/>
            </w:pPr>
          </w:p>
        </w:tc>
      </w:tr>
    </w:tbl>
    <w:p w:rsidR="00FB7D56" w:rsidRDefault="00FB7D56" w:rsidP="00FB7D56">
      <w:pPr>
        <w:jc w:val="center"/>
      </w:pPr>
    </w:p>
    <w:tbl>
      <w:tblPr>
        <w:tblStyle w:val="TableGrid"/>
        <w:tblW w:w="0" w:type="auto"/>
        <w:tblLook w:val="04A0"/>
      </w:tblPr>
      <w:tblGrid>
        <w:gridCol w:w="2538"/>
        <w:gridCol w:w="4050"/>
        <w:gridCol w:w="2610"/>
        <w:gridCol w:w="3978"/>
      </w:tblGrid>
      <w:tr w:rsidR="00FB7D56" w:rsidTr="00370AE8">
        <w:tc>
          <w:tcPr>
            <w:tcW w:w="2538" w:type="dxa"/>
          </w:tcPr>
          <w:p w:rsidR="00FB7D56" w:rsidRDefault="00FB7D56" w:rsidP="00370AE8">
            <w:r>
              <w:t>Medication &amp; Classification</w:t>
            </w:r>
          </w:p>
          <w:p w:rsidR="00FB7D56" w:rsidRDefault="00FB7D56" w:rsidP="00370AE8"/>
        </w:tc>
        <w:tc>
          <w:tcPr>
            <w:tcW w:w="4050" w:type="dxa"/>
          </w:tcPr>
          <w:p w:rsidR="00FB7D56" w:rsidRDefault="000B6954" w:rsidP="00370AE8">
            <w:pPr>
              <w:jc w:val="center"/>
            </w:pPr>
            <w:r>
              <w:t>Aleve (OTC)</w:t>
            </w:r>
          </w:p>
          <w:p w:rsidR="000B6954" w:rsidRDefault="000B6954" w:rsidP="00370AE8">
            <w:pPr>
              <w:jc w:val="center"/>
            </w:pPr>
            <w:r>
              <w:t xml:space="preserve">Analgesic, anti-inflammatory, </w:t>
            </w:r>
            <w:proofErr w:type="spellStart"/>
            <w:r>
              <w:t>anitpyretic</w:t>
            </w:r>
            <w:proofErr w:type="spellEnd"/>
          </w:p>
        </w:tc>
        <w:tc>
          <w:tcPr>
            <w:tcW w:w="2610" w:type="dxa"/>
          </w:tcPr>
          <w:p w:rsidR="00FB7D56" w:rsidRDefault="00FB7D56" w:rsidP="00370AE8">
            <w:r>
              <w:t>Medication &amp; Classification</w:t>
            </w:r>
          </w:p>
        </w:tc>
        <w:tc>
          <w:tcPr>
            <w:tcW w:w="3978" w:type="dxa"/>
          </w:tcPr>
          <w:p w:rsidR="00FB7D56" w:rsidRDefault="00E7170F" w:rsidP="00370AE8">
            <w:pPr>
              <w:jc w:val="center"/>
            </w:pPr>
            <w:proofErr w:type="spellStart"/>
            <w:r>
              <w:t>Colace</w:t>
            </w:r>
            <w:proofErr w:type="spellEnd"/>
            <w:r>
              <w:t xml:space="preserve"> (OTC)</w:t>
            </w:r>
          </w:p>
          <w:p w:rsidR="00E7170F" w:rsidRDefault="00E7170F" w:rsidP="00370AE8">
            <w:pPr>
              <w:jc w:val="center"/>
            </w:pPr>
            <w:r>
              <w:t xml:space="preserve">Laxative, stool </w:t>
            </w:r>
            <w:proofErr w:type="spellStart"/>
            <w:r>
              <w:t>softner</w:t>
            </w:r>
            <w:proofErr w:type="spellEnd"/>
          </w:p>
        </w:tc>
      </w:tr>
      <w:tr w:rsidR="00FB7D56" w:rsidTr="00370AE8">
        <w:tc>
          <w:tcPr>
            <w:tcW w:w="2538" w:type="dxa"/>
          </w:tcPr>
          <w:p w:rsidR="00FB7D56" w:rsidRDefault="00FB7D56" w:rsidP="00370AE8">
            <w:r>
              <w:t>Ordered Dose</w:t>
            </w:r>
          </w:p>
          <w:p w:rsidR="00FB7D56" w:rsidRDefault="00FB7D56" w:rsidP="00370AE8"/>
        </w:tc>
        <w:tc>
          <w:tcPr>
            <w:tcW w:w="4050" w:type="dxa"/>
          </w:tcPr>
          <w:p w:rsidR="00FB7D56" w:rsidRDefault="000B6954" w:rsidP="000B6954">
            <w:pPr>
              <w:jc w:val="center"/>
            </w:pPr>
            <w:r>
              <w:t>250mg by mouth every morning</w:t>
            </w:r>
          </w:p>
        </w:tc>
        <w:tc>
          <w:tcPr>
            <w:tcW w:w="2610" w:type="dxa"/>
          </w:tcPr>
          <w:p w:rsidR="00FB7D56" w:rsidRDefault="00FB7D56" w:rsidP="00370AE8">
            <w:r>
              <w:t>Ordered Dose</w:t>
            </w:r>
          </w:p>
        </w:tc>
        <w:tc>
          <w:tcPr>
            <w:tcW w:w="3978" w:type="dxa"/>
          </w:tcPr>
          <w:p w:rsidR="00FB7D56" w:rsidRDefault="00E7170F" w:rsidP="00370AE8">
            <w:pPr>
              <w:jc w:val="center"/>
            </w:pPr>
            <w:r>
              <w:t>100mg by mouth twice daily</w:t>
            </w:r>
          </w:p>
        </w:tc>
      </w:tr>
      <w:tr w:rsidR="00FB7D56" w:rsidTr="00370AE8">
        <w:tc>
          <w:tcPr>
            <w:tcW w:w="2538" w:type="dxa"/>
          </w:tcPr>
          <w:p w:rsidR="00FB7D56" w:rsidRDefault="00FB7D56" w:rsidP="00370AE8">
            <w:r>
              <w:t>Recommended Dose</w:t>
            </w:r>
          </w:p>
          <w:p w:rsidR="00FB7D56" w:rsidRDefault="00FB7D56" w:rsidP="00370AE8"/>
        </w:tc>
        <w:tc>
          <w:tcPr>
            <w:tcW w:w="4050" w:type="dxa"/>
          </w:tcPr>
          <w:p w:rsidR="00FB7D56" w:rsidRDefault="000B6954" w:rsidP="00370AE8">
            <w:pPr>
              <w:jc w:val="center"/>
            </w:pPr>
            <w:r>
              <w:t>250-500 mg twice daily</w:t>
            </w:r>
          </w:p>
        </w:tc>
        <w:tc>
          <w:tcPr>
            <w:tcW w:w="2610" w:type="dxa"/>
          </w:tcPr>
          <w:p w:rsidR="00FB7D56" w:rsidRDefault="00FB7D56" w:rsidP="00370AE8">
            <w:r>
              <w:t>Recommended Dose</w:t>
            </w:r>
          </w:p>
        </w:tc>
        <w:tc>
          <w:tcPr>
            <w:tcW w:w="3978" w:type="dxa"/>
          </w:tcPr>
          <w:p w:rsidR="00FB7D56" w:rsidRDefault="00E7170F" w:rsidP="00370AE8">
            <w:pPr>
              <w:jc w:val="center"/>
            </w:pPr>
            <w:r>
              <w:t>50-500 mg at bedtime</w:t>
            </w:r>
          </w:p>
        </w:tc>
      </w:tr>
      <w:tr w:rsidR="00FB7D56" w:rsidTr="00370AE8">
        <w:tc>
          <w:tcPr>
            <w:tcW w:w="2538" w:type="dxa"/>
          </w:tcPr>
          <w:p w:rsidR="00FB7D56" w:rsidRDefault="00FB7D56" w:rsidP="00370AE8">
            <w:r>
              <w:t>Food &amp; Medication Interactions</w:t>
            </w:r>
          </w:p>
        </w:tc>
        <w:tc>
          <w:tcPr>
            <w:tcW w:w="4050" w:type="dxa"/>
          </w:tcPr>
          <w:p w:rsidR="000B6954" w:rsidRPr="000B6954" w:rsidRDefault="000B6954" w:rsidP="000B6954">
            <w:pPr>
              <w:rPr>
                <w:rFonts w:ascii="Times New Roman" w:eastAsia="Times New Roman" w:hAnsi="Times New Roman" w:cs="Times New Roman"/>
                <w:b/>
                <w:bCs/>
                <w:sz w:val="24"/>
                <w:szCs w:val="24"/>
              </w:rPr>
            </w:pPr>
            <w:r w:rsidRPr="000B6954">
              <w:rPr>
                <w:rFonts w:ascii="Times New Roman" w:eastAsia="Times New Roman" w:hAnsi="Times New Roman" w:cs="Times New Roman"/>
                <w:b/>
                <w:bCs/>
                <w:sz w:val="24"/>
                <w:szCs w:val="24"/>
              </w:rPr>
              <w:t>Drugs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ACE inhibitors:</w:t>
            </w:r>
            <w:r w:rsidRPr="000B6954">
              <w:rPr>
                <w:rFonts w:ascii="Times New Roman" w:eastAsia="Times New Roman" w:hAnsi="Times New Roman" w:cs="Times New Roman"/>
                <w:sz w:val="24"/>
                <w:szCs w:val="24"/>
              </w:rPr>
              <w:t xml:space="preserve"> Decreased antihypertensive effects; increased risk of renal dysfunction</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acetaminophen:</w:t>
            </w:r>
            <w:r w:rsidRPr="000B6954">
              <w:rPr>
                <w:rFonts w:ascii="Times New Roman" w:eastAsia="Times New Roman" w:hAnsi="Times New Roman" w:cs="Times New Roman"/>
                <w:sz w:val="24"/>
                <w:szCs w:val="24"/>
              </w:rPr>
              <w:t xml:space="preserve"> Increased risk of adverse renal effects with combined long-term use</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 xml:space="preserve">aluminum hydroxide or magnesium oxide antacids, </w:t>
            </w:r>
            <w:proofErr w:type="spellStart"/>
            <w:r w:rsidRPr="000B6954">
              <w:rPr>
                <w:rFonts w:ascii="Times New Roman" w:eastAsia="Times New Roman" w:hAnsi="Times New Roman" w:cs="Times New Roman"/>
                <w:i/>
                <w:iCs/>
                <w:sz w:val="24"/>
                <w:szCs w:val="24"/>
              </w:rPr>
              <w:t>cholestyramine</w:t>
            </w:r>
            <w:proofErr w:type="spellEnd"/>
            <w:r w:rsidRPr="000B6954">
              <w:rPr>
                <w:rFonts w:ascii="Times New Roman" w:eastAsia="Times New Roman" w:hAnsi="Times New Roman" w:cs="Times New Roman"/>
                <w:i/>
                <w:iCs/>
                <w:sz w:val="24"/>
                <w:szCs w:val="24"/>
              </w:rPr>
              <w:t xml:space="preserve">, </w:t>
            </w:r>
            <w:proofErr w:type="spellStart"/>
            <w:r w:rsidRPr="000B6954">
              <w:rPr>
                <w:rFonts w:ascii="Times New Roman" w:eastAsia="Times New Roman" w:hAnsi="Times New Roman" w:cs="Times New Roman"/>
                <w:i/>
                <w:iCs/>
                <w:sz w:val="24"/>
                <w:szCs w:val="24"/>
              </w:rPr>
              <w:t>sucralfate</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Possibly delayed absorption of naproxen</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 xml:space="preserve">anticoagulants, </w:t>
            </w:r>
            <w:proofErr w:type="spellStart"/>
            <w:r w:rsidRPr="000B6954">
              <w:rPr>
                <w:rFonts w:ascii="Times New Roman" w:eastAsia="Times New Roman" w:hAnsi="Times New Roman" w:cs="Times New Roman"/>
                <w:i/>
                <w:iCs/>
                <w:sz w:val="24"/>
                <w:szCs w:val="24"/>
              </w:rPr>
              <w:t>thrombolytics</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Prolonged PT, increased risk of </w:t>
            </w:r>
            <w:r w:rsidRPr="000B6954">
              <w:rPr>
                <w:rFonts w:ascii="Times New Roman" w:eastAsia="Times New Roman" w:hAnsi="Times New Roman" w:cs="Times New Roman"/>
                <w:sz w:val="24"/>
                <w:szCs w:val="24"/>
              </w:rPr>
              <w:lastRenderedPageBreak/>
              <w:t>bleeding</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antihypertensives</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Decreased effectiveness of antihypertensive</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aspirin:</w:t>
            </w:r>
            <w:r w:rsidRPr="000B6954">
              <w:rPr>
                <w:rFonts w:ascii="Times New Roman" w:eastAsia="Times New Roman" w:hAnsi="Times New Roman" w:cs="Times New Roman"/>
                <w:sz w:val="24"/>
                <w:szCs w:val="24"/>
              </w:rPr>
              <w:t xml:space="preserve"> Decreased aspirin effectiveness from lowered plasma and peak aspirin levels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beta blockers:</w:t>
            </w:r>
            <w:r w:rsidRPr="000B6954">
              <w:rPr>
                <w:rFonts w:ascii="Times New Roman" w:eastAsia="Times New Roman" w:hAnsi="Times New Roman" w:cs="Times New Roman"/>
                <w:sz w:val="24"/>
                <w:szCs w:val="24"/>
              </w:rPr>
              <w:t xml:space="preserve"> Decreased antihypertensive effects of these drugs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 xml:space="preserve">bone marrow depressants, such as </w:t>
            </w:r>
            <w:proofErr w:type="spellStart"/>
            <w:r w:rsidRPr="000B6954">
              <w:rPr>
                <w:rFonts w:ascii="Times New Roman" w:eastAsia="Times New Roman" w:hAnsi="Times New Roman" w:cs="Times New Roman"/>
                <w:i/>
                <w:iCs/>
                <w:sz w:val="24"/>
                <w:szCs w:val="24"/>
              </w:rPr>
              <w:t>aldesleukin</w:t>
            </w:r>
            <w:proofErr w:type="spellEnd"/>
            <w:r w:rsidRPr="000B6954">
              <w:rPr>
                <w:rFonts w:ascii="Times New Roman" w:eastAsia="Times New Roman" w:hAnsi="Times New Roman" w:cs="Times New Roman"/>
                <w:i/>
                <w:iCs/>
                <w:sz w:val="24"/>
                <w:szCs w:val="24"/>
              </w:rPr>
              <w:t xml:space="preserve"> and </w:t>
            </w:r>
            <w:proofErr w:type="spellStart"/>
            <w:r w:rsidRPr="000B6954">
              <w:rPr>
                <w:rFonts w:ascii="Times New Roman" w:eastAsia="Times New Roman" w:hAnsi="Times New Roman" w:cs="Times New Roman"/>
                <w:i/>
                <w:iCs/>
                <w:sz w:val="24"/>
                <w:szCs w:val="24"/>
              </w:rPr>
              <w:t>cisplatin</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Increased risk of </w:t>
            </w:r>
            <w:proofErr w:type="spellStart"/>
            <w:r w:rsidRPr="000B6954">
              <w:rPr>
                <w:rFonts w:ascii="Times New Roman" w:eastAsia="Times New Roman" w:hAnsi="Times New Roman" w:cs="Times New Roman"/>
                <w:sz w:val="24"/>
                <w:szCs w:val="24"/>
              </w:rPr>
              <w:t>leukopenia</w:t>
            </w:r>
            <w:proofErr w:type="spellEnd"/>
            <w:r w:rsidRPr="000B6954">
              <w:rPr>
                <w:rFonts w:ascii="Times New Roman" w:eastAsia="Times New Roman" w:hAnsi="Times New Roman" w:cs="Times New Roman"/>
                <w:sz w:val="24"/>
                <w:szCs w:val="24"/>
              </w:rPr>
              <w:t xml:space="preserve"> and thrombocytopenia</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cefamandole</w:t>
            </w:r>
            <w:proofErr w:type="spellEnd"/>
            <w:r w:rsidRPr="000B6954">
              <w:rPr>
                <w:rFonts w:ascii="Times New Roman" w:eastAsia="Times New Roman" w:hAnsi="Times New Roman" w:cs="Times New Roman"/>
                <w:i/>
                <w:iCs/>
                <w:sz w:val="24"/>
                <w:szCs w:val="24"/>
              </w:rPr>
              <w:t xml:space="preserve">, </w:t>
            </w:r>
            <w:proofErr w:type="spellStart"/>
            <w:r w:rsidRPr="000B6954">
              <w:rPr>
                <w:rFonts w:ascii="Times New Roman" w:eastAsia="Times New Roman" w:hAnsi="Times New Roman" w:cs="Times New Roman"/>
                <w:i/>
                <w:iCs/>
                <w:sz w:val="24"/>
                <w:szCs w:val="24"/>
              </w:rPr>
              <w:t>cefoperazone</w:t>
            </w:r>
            <w:proofErr w:type="spellEnd"/>
            <w:r w:rsidRPr="000B6954">
              <w:rPr>
                <w:rFonts w:ascii="Times New Roman" w:eastAsia="Times New Roman" w:hAnsi="Times New Roman" w:cs="Times New Roman"/>
                <w:i/>
                <w:iCs/>
                <w:sz w:val="24"/>
                <w:szCs w:val="24"/>
              </w:rPr>
              <w:t xml:space="preserve">, </w:t>
            </w:r>
            <w:proofErr w:type="spellStart"/>
            <w:r w:rsidRPr="000B6954">
              <w:rPr>
                <w:rFonts w:ascii="Times New Roman" w:eastAsia="Times New Roman" w:hAnsi="Times New Roman" w:cs="Times New Roman"/>
                <w:i/>
                <w:iCs/>
                <w:sz w:val="24"/>
                <w:szCs w:val="24"/>
              </w:rPr>
              <w:t>cefotetan</w:t>
            </w:r>
            <w:proofErr w:type="spellEnd"/>
            <w:r w:rsidRPr="000B6954">
              <w:rPr>
                <w:rFonts w:ascii="Times New Roman" w:eastAsia="Times New Roman" w:hAnsi="Times New Roman" w:cs="Times New Roman"/>
                <w:i/>
                <w:iCs/>
                <w:sz w:val="24"/>
                <w:szCs w:val="24"/>
              </w:rPr>
              <w:t xml:space="preserve">, </w:t>
            </w:r>
            <w:proofErr w:type="spellStart"/>
            <w:r w:rsidRPr="000B6954">
              <w:rPr>
                <w:rFonts w:ascii="Times New Roman" w:eastAsia="Times New Roman" w:hAnsi="Times New Roman" w:cs="Times New Roman"/>
                <w:i/>
                <w:iCs/>
                <w:sz w:val="24"/>
                <w:szCs w:val="24"/>
              </w:rPr>
              <w:t>plicamycin</w:t>
            </w:r>
            <w:proofErr w:type="spellEnd"/>
            <w:r w:rsidRPr="000B6954">
              <w:rPr>
                <w:rFonts w:ascii="Times New Roman" w:eastAsia="Times New Roman" w:hAnsi="Times New Roman" w:cs="Times New Roman"/>
                <w:i/>
                <w:iCs/>
                <w:sz w:val="24"/>
                <w:szCs w:val="24"/>
              </w:rPr>
              <w:t xml:space="preserve">, </w:t>
            </w:r>
            <w:proofErr w:type="spellStart"/>
            <w:r w:rsidRPr="000B6954">
              <w:rPr>
                <w:rFonts w:ascii="Times New Roman" w:eastAsia="Times New Roman" w:hAnsi="Times New Roman" w:cs="Times New Roman"/>
                <w:i/>
                <w:iCs/>
                <w:sz w:val="24"/>
                <w:szCs w:val="24"/>
              </w:rPr>
              <w:t>valproic</w:t>
            </w:r>
            <w:proofErr w:type="spellEnd"/>
            <w:r w:rsidRPr="000B6954">
              <w:rPr>
                <w:rFonts w:ascii="Times New Roman" w:eastAsia="Times New Roman" w:hAnsi="Times New Roman" w:cs="Times New Roman"/>
                <w:i/>
                <w:iCs/>
                <w:sz w:val="24"/>
                <w:szCs w:val="24"/>
              </w:rPr>
              <w:t xml:space="preserve"> acid:</w:t>
            </w:r>
            <w:r w:rsidRPr="000B6954">
              <w:rPr>
                <w:rFonts w:ascii="Times New Roman" w:eastAsia="Times New Roman" w:hAnsi="Times New Roman" w:cs="Times New Roman"/>
                <w:sz w:val="24"/>
                <w:szCs w:val="24"/>
              </w:rPr>
              <w:t xml:space="preserve"> Increased risk of </w:t>
            </w:r>
            <w:proofErr w:type="spellStart"/>
            <w:r w:rsidRPr="000B6954">
              <w:rPr>
                <w:rFonts w:ascii="Times New Roman" w:eastAsia="Times New Roman" w:hAnsi="Times New Roman" w:cs="Times New Roman"/>
                <w:sz w:val="24"/>
                <w:szCs w:val="24"/>
              </w:rPr>
              <w:t>hypoprothrombinemia</w:t>
            </w:r>
            <w:proofErr w:type="spellEnd"/>
            <w:r w:rsidRPr="000B6954">
              <w:rPr>
                <w:rFonts w:ascii="Times New Roman" w:eastAsia="Times New Roman" w:hAnsi="Times New Roman" w:cs="Times New Roman"/>
                <w:sz w:val="24"/>
                <w:szCs w:val="24"/>
              </w:rPr>
              <w:t xml:space="preserve"> and bleeding</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cimetidine</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Altered blood naproxen level</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colchicine</w:t>
            </w:r>
            <w:proofErr w:type="spellEnd"/>
            <w:r w:rsidRPr="000B6954">
              <w:rPr>
                <w:rFonts w:ascii="Times New Roman" w:eastAsia="Times New Roman" w:hAnsi="Times New Roman" w:cs="Times New Roman"/>
                <w:i/>
                <w:iCs/>
                <w:sz w:val="24"/>
                <w:szCs w:val="24"/>
              </w:rPr>
              <w:t xml:space="preserve">, </w:t>
            </w:r>
            <w:proofErr w:type="spellStart"/>
            <w:r w:rsidRPr="000B6954">
              <w:rPr>
                <w:rFonts w:ascii="Times New Roman" w:eastAsia="Times New Roman" w:hAnsi="Times New Roman" w:cs="Times New Roman"/>
                <w:i/>
                <w:iCs/>
                <w:sz w:val="24"/>
                <w:szCs w:val="24"/>
              </w:rPr>
              <w:t>glucocorticoids</w:t>
            </w:r>
            <w:proofErr w:type="spellEnd"/>
            <w:r w:rsidRPr="000B6954">
              <w:rPr>
                <w:rFonts w:ascii="Times New Roman" w:eastAsia="Times New Roman" w:hAnsi="Times New Roman" w:cs="Times New Roman"/>
                <w:i/>
                <w:iCs/>
                <w:sz w:val="24"/>
                <w:szCs w:val="24"/>
              </w:rPr>
              <w:t xml:space="preserve">, other NSAIDs, potassium supplements, </w:t>
            </w:r>
            <w:proofErr w:type="spellStart"/>
            <w:r w:rsidRPr="000B6954">
              <w:rPr>
                <w:rFonts w:ascii="Times New Roman" w:eastAsia="Times New Roman" w:hAnsi="Times New Roman" w:cs="Times New Roman"/>
                <w:i/>
                <w:iCs/>
                <w:sz w:val="24"/>
                <w:szCs w:val="24"/>
              </w:rPr>
              <w:t>salicylates</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Increased GI irritability and bleeding</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 xml:space="preserve">cyclosporine, gold compounds, </w:t>
            </w:r>
            <w:proofErr w:type="spellStart"/>
            <w:r w:rsidRPr="000B6954">
              <w:rPr>
                <w:rFonts w:ascii="Times New Roman" w:eastAsia="Times New Roman" w:hAnsi="Times New Roman" w:cs="Times New Roman"/>
                <w:i/>
                <w:iCs/>
                <w:sz w:val="24"/>
                <w:szCs w:val="24"/>
              </w:rPr>
              <w:t>nephrotoxic</w:t>
            </w:r>
            <w:proofErr w:type="spellEnd"/>
            <w:r w:rsidRPr="000B6954">
              <w:rPr>
                <w:rFonts w:ascii="Times New Roman" w:eastAsia="Times New Roman" w:hAnsi="Times New Roman" w:cs="Times New Roman"/>
                <w:i/>
                <w:iCs/>
                <w:sz w:val="24"/>
                <w:szCs w:val="24"/>
              </w:rPr>
              <w:t xml:space="preserve"> drugs:</w:t>
            </w:r>
            <w:r w:rsidRPr="000B6954">
              <w:rPr>
                <w:rFonts w:ascii="Times New Roman" w:eastAsia="Times New Roman" w:hAnsi="Times New Roman" w:cs="Times New Roman"/>
                <w:sz w:val="24"/>
                <w:szCs w:val="24"/>
              </w:rPr>
              <w:t xml:space="preserve"> Increased risk of </w:t>
            </w:r>
            <w:proofErr w:type="spellStart"/>
            <w:r w:rsidRPr="000B6954">
              <w:rPr>
                <w:rFonts w:ascii="Times New Roman" w:eastAsia="Times New Roman" w:hAnsi="Times New Roman" w:cs="Times New Roman"/>
                <w:sz w:val="24"/>
                <w:szCs w:val="24"/>
              </w:rPr>
              <w:t>nephrotoxicity</w:t>
            </w:r>
            <w:proofErr w:type="spellEnd"/>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digoxin</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Increased blood </w:t>
            </w:r>
            <w:proofErr w:type="spellStart"/>
            <w:r w:rsidRPr="000B6954">
              <w:rPr>
                <w:rFonts w:ascii="Times New Roman" w:eastAsia="Times New Roman" w:hAnsi="Times New Roman" w:cs="Times New Roman"/>
                <w:sz w:val="24"/>
                <w:szCs w:val="24"/>
              </w:rPr>
              <w:t>digoxin</w:t>
            </w:r>
            <w:proofErr w:type="spellEnd"/>
            <w:r w:rsidRPr="000B6954">
              <w:rPr>
                <w:rFonts w:ascii="Times New Roman" w:eastAsia="Times New Roman" w:hAnsi="Times New Roman" w:cs="Times New Roman"/>
                <w:sz w:val="24"/>
                <w:szCs w:val="24"/>
              </w:rPr>
              <w:t xml:space="preserve"> level and risk of digitalis toxicity</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diuretics:</w:t>
            </w:r>
            <w:r w:rsidRPr="000B6954">
              <w:rPr>
                <w:rFonts w:ascii="Times New Roman" w:eastAsia="Times New Roman" w:hAnsi="Times New Roman" w:cs="Times New Roman"/>
                <w:sz w:val="24"/>
                <w:szCs w:val="24"/>
              </w:rPr>
              <w:t xml:space="preserve"> Decreased diuretic effectiveness</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furosemide</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Decreased </w:t>
            </w:r>
            <w:proofErr w:type="spellStart"/>
            <w:r w:rsidRPr="000B6954">
              <w:rPr>
                <w:rFonts w:ascii="Times New Roman" w:eastAsia="Times New Roman" w:hAnsi="Times New Roman" w:cs="Times New Roman"/>
                <w:sz w:val="24"/>
                <w:szCs w:val="24"/>
              </w:rPr>
              <w:t>natriuretic</w:t>
            </w:r>
            <w:proofErr w:type="spellEnd"/>
            <w:r w:rsidRPr="000B6954">
              <w:rPr>
                <w:rFonts w:ascii="Times New Roman" w:eastAsia="Times New Roman" w:hAnsi="Times New Roman" w:cs="Times New Roman"/>
                <w:sz w:val="24"/>
                <w:szCs w:val="24"/>
              </w:rPr>
              <w:t xml:space="preserve"> effect</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 xml:space="preserve">insulin, oral </w:t>
            </w:r>
            <w:proofErr w:type="spellStart"/>
            <w:r w:rsidRPr="000B6954">
              <w:rPr>
                <w:rFonts w:ascii="Times New Roman" w:eastAsia="Times New Roman" w:hAnsi="Times New Roman" w:cs="Times New Roman"/>
                <w:i/>
                <w:iCs/>
                <w:sz w:val="24"/>
                <w:szCs w:val="24"/>
              </w:rPr>
              <w:t>antidiabetic</w:t>
            </w:r>
            <w:proofErr w:type="spellEnd"/>
            <w:r w:rsidRPr="000B6954">
              <w:rPr>
                <w:rFonts w:ascii="Times New Roman" w:eastAsia="Times New Roman" w:hAnsi="Times New Roman" w:cs="Times New Roman"/>
                <w:i/>
                <w:iCs/>
                <w:sz w:val="24"/>
                <w:szCs w:val="24"/>
              </w:rPr>
              <w:t xml:space="preserve"> drugs:</w:t>
            </w:r>
            <w:r w:rsidRPr="000B6954">
              <w:rPr>
                <w:rFonts w:ascii="Times New Roman" w:eastAsia="Times New Roman" w:hAnsi="Times New Roman" w:cs="Times New Roman"/>
                <w:sz w:val="24"/>
                <w:szCs w:val="24"/>
              </w:rPr>
              <w:t xml:space="preserve"> Increased effectiveness of these drugs; </w:t>
            </w:r>
            <w:r w:rsidRPr="000B6954">
              <w:rPr>
                <w:rFonts w:ascii="Times New Roman" w:eastAsia="Times New Roman" w:hAnsi="Times New Roman" w:cs="Times New Roman"/>
                <w:sz w:val="24"/>
                <w:szCs w:val="24"/>
              </w:rPr>
              <w:lastRenderedPageBreak/>
              <w:t>risk of hypoglycemia</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lithium:</w:t>
            </w:r>
            <w:r w:rsidRPr="000B6954">
              <w:rPr>
                <w:rFonts w:ascii="Times New Roman" w:eastAsia="Times New Roman" w:hAnsi="Times New Roman" w:cs="Times New Roman"/>
                <w:sz w:val="24"/>
                <w:szCs w:val="24"/>
              </w:rPr>
              <w:t xml:space="preserve"> Increased risk of lithium toxicity</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methotrexate</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Increased risk of </w:t>
            </w:r>
            <w:proofErr w:type="spellStart"/>
            <w:r w:rsidRPr="000B6954">
              <w:rPr>
                <w:rFonts w:ascii="Times New Roman" w:eastAsia="Times New Roman" w:hAnsi="Times New Roman" w:cs="Times New Roman"/>
                <w:sz w:val="24"/>
                <w:szCs w:val="24"/>
              </w:rPr>
              <w:t>methotrexate</w:t>
            </w:r>
            <w:proofErr w:type="spellEnd"/>
            <w:r w:rsidRPr="000B6954">
              <w:rPr>
                <w:rFonts w:ascii="Times New Roman" w:eastAsia="Times New Roman" w:hAnsi="Times New Roman" w:cs="Times New Roman"/>
                <w:sz w:val="24"/>
                <w:szCs w:val="24"/>
              </w:rPr>
              <w:t xml:space="preserve"> toxicity</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naproxen-containing products:</w:t>
            </w:r>
            <w:r w:rsidRPr="000B6954">
              <w:rPr>
                <w:rFonts w:ascii="Times New Roman" w:eastAsia="Times New Roman" w:hAnsi="Times New Roman" w:cs="Times New Roman"/>
                <w:sz w:val="24"/>
                <w:szCs w:val="24"/>
              </w:rPr>
              <w:t xml:space="preserve"> Increased risk of toxicity</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phenytoin</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Increased blood </w:t>
            </w:r>
            <w:proofErr w:type="spellStart"/>
            <w:r w:rsidRPr="000B6954">
              <w:rPr>
                <w:rFonts w:ascii="Times New Roman" w:eastAsia="Times New Roman" w:hAnsi="Times New Roman" w:cs="Times New Roman"/>
                <w:sz w:val="24"/>
                <w:szCs w:val="24"/>
              </w:rPr>
              <w:t>phenytoin</w:t>
            </w:r>
            <w:proofErr w:type="spellEnd"/>
            <w:r w:rsidRPr="000B6954">
              <w:rPr>
                <w:rFonts w:ascii="Times New Roman" w:eastAsia="Times New Roman" w:hAnsi="Times New Roman" w:cs="Times New Roman"/>
                <w:sz w:val="24"/>
                <w:szCs w:val="24"/>
              </w:rPr>
              <w:t xml:space="preserve"> level</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i/>
                <w:iCs/>
                <w:sz w:val="24"/>
                <w:szCs w:val="24"/>
              </w:rPr>
              <w:t>probenecid</w:t>
            </w:r>
            <w:proofErr w:type="spellEnd"/>
            <w:r w:rsidRPr="000B6954">
              <w:rPr>
                <w:rFonts w:ascii="Times New Roman" w:eastAsia="Times New Roman" w:hAnsi="Times New Roman" w:cs="Times New Roman"/>
                <w:i/>
                <w:iCs/>
                <w:sz w:val="24"/>
                <w:szCs w:val="24"/>
              </w:rPr>
              <w:t>:</w:t>
            </w:r>
            <w:r w:rsidRPr="000B6954">
              <w:rPr>
                <w:rFonts w:ascii="Times New Roman" w:eastAsia="Times New Roman" w:hAnsi="Times New Roman" w:cs="Times New Roman"/>
                <w:sz w:val="24"/>
                <w:szCs w:val="24"/>
              </w:rPr>
              <w:t xml:space="preserve"> Increased risk of naproxen toxicity</w:t>
            </w:r>
          </w:p>
          <w:p w:rsidR="000B6954" w:rsidRPr="000B6954" w:rsidRDefault="000B6954" w:rsidP="000B6954">
            <w:pPr>
              <w:rPr>
                <w:rFonts w:ascii="Times New Roman" w:eastAsia="Times New Roman" w:hAnsi="Times New Roman" w:cs="Times New Roman"/>
                <w:b/>
                <w:bCs/>
                <w:sz w:val="24"/>
                <w:szCs w:val="24"/>
              </w:rPr>
            </w:pPr>
            <w:r w:rsidRPr="000B6954">
              <w:rPr>
                <w:rFonts w:ascii="Times New Roman" w:eastAsia="Times New Roman" w:hAnsi="Times New Roman" w:cs="Times New Roman"/>
                <w:b/>
                <w:bCs/>
                <w:sz w:val="24"/>
                <w:szCs w:val="24"/>
              </w:rPr>
              <w:t>Activities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i/>
                <w:iCs/>
                <w:sz w:val="24"/>
                <w:szCs w:val="24"/>
              </w:rPr>
              <w:t>alcohol use, smoking:</w:t>
            </w:r>
            <w:r w:rsidRPr="000B6954">
              <w:rPr>
                <w:rFonts w:ascii="Times New Roman" w:eastAsia="Times New Roman" w:hAnsi="Times New Roman" w:cs="Times New Roman"/>
                <w:sz w:val="24"/>
                <w:szCs w:val="24"/>
              </w:rPr>
              <w:t xml:space="preserve"> Increased risk of naproxen-induced GI ulceration</w:t>
            </w:r>
          </w:p>
          <w:p w:rsidR="00FB7D56" w:rsidRDefault="00FB7D56" w:rsidP="00370AE8">
            <w:pPr>
              <w:jc w:val="center"/>
            </w:pPr>
          </w:p>
        </w:tc>
        <w:tc>
          <w:tcPr>
            <w:tcW w:w="2610" w:type="dxa"/>
          </w:tcPr>
          <w:p w:rsidR="00FB7D56" w:rsidRDefault="00FB7D56" w:rsidP="00370AE8">
            <w:r>
              <w:lastRenderedPageBreak/>
              <w:t>Food &amp; Medication Interactions</w:t>
            </w:r>
          </w:p>
        </w:tc>
        <w:tc>
          <w:tcPr>
            <w:tcW w:w="3978" w:type="dxa"/>
          </w:tcPr>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i/>
                <w:iCs/>
                <w:sz w:val="24"/>
                <w:szCs w:val="24"/>
              </w:rPr>
              <w:t>mineral oil:</w:t>
            </w:r>
            <w:r w:rsidRPr="00E7170F">
              <w:rPr>
                <w:rFonts w:ascii="Times New Roman" w:eastAsia="Times New Roman" w:hAnsi="Times New Roman" w:cs="Times New Roman"/>
                <w:sz w:val="24"/>
                <w:szCs w:val="24"/>
              </w:rPr>
              <w:t xml:space="preserve"> Increased mineral oil absorption, increased risk of toxicity</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i/>
                <w:iCs/>
                <w:sz w:val="24"/>
                <w:szCs w:val="24"/>
              </w:rPr>
              <w:t>tetracycline:</w:t>
            </w:r>
            <w:r w:rsidRPr="00E7170F">
              <w:rPr>
                <w:rFonts w:ascii="Times New Roman" w:eastAsia="Times New Roman" w:hAnsi="Times New Roman" w:cs="Times New Roman"/>
                <w:sz w:val="24"/>
                <w:szCs w:val="24"/>
              </w:rPr>
              <w:t xml:space="preserve"> Decreased tetracycline absorption</w:t>
            </w:r>
          </w:p>
          <w:p w:rsidR="00FB7D56" w:rsidRDefault="00FB7D56" w:rsidP="00370AE8">
            <w:pPr>
              <w:jc w:val="center"/>
            </w:pPr>
          </w:p>
        </w:tc>
      </w:tr>
      <w:tr w:rsidR="00FB7D56" w:rsidTr="00370AE8">
        <w:tc>
          <w:tcPr>
            <w:tcW w:w="2538" w:type="dxa"/>
          </w:tcPr>
          <w:p w:rsidR="00FB7D56" w:rsidRDefault="00FB7D56" w:rsidP="00370AE8">
            <w:r>
              <w:lastRenderedPageBreak/>
              <w:t>Side Effects</w:t>
            </w:r>
          </w:p>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tc>
        <w:tc>
          <w:tcPr>
            <w:tcW w:w="4050" w:type="dxa"/>
          </w:tcPr>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CNS: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Aseptic meningitis, chills, cognitive impairment, decreased concentration, depression, dizziness, dream disturbances, drowsiness, fever, headache, insomnia, light-headedness, malaise, seizures, stroke, vertigo</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CV:</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Edema, heart failure, hypertension, MI, palpitations, tachycardia, </w:t>
            </w:r>
            <w:proofErr w:type="spellStart"/>
            <w:r w:rsidRPr="000B6954">
              <w:rPr>
                <w:rFonts w:ascii="Times New Roman" w:eastAsia="Times New Roman" w:hAnsi="Times New Roman" w:cs="Times New Roman"/>
                <w:sz w:val="24"/>
                <w:szCs w:val="24"/>
              </w:rPr>
              <w:t>vasculitis</w:t>
            </w:r>
            <w:proofErr w:type="spellEnd"/>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EENT:</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sz w:val="24"/>
                <w:szCs w:val="24"/>
              </w:rPr>
              <w:t>Papilledema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papillitis</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retrobulbar</w:t>
            </w:r>
            <w:proofErr w:type="spellEnd"/>
            <w:r w:rsidRPr="000B6954">
              <w:rPr>
                <w:rFonts w:ascii="Times New Roman" w:eastAsia="Times New Roman" w:hAnsi="Times New Roman" w:cs="Times New Roman"/>
                <w:sz w:val="24"/>
                <w:szCs w:val="24"/>
              </w:rPr>
              <w:t xml:space="preserve"> optic neuritis, </w:t>
            </w:r>
            <w:proofErr w:type="spellStart"/>
            <w:r w:rsidRPr="000B6954">
              <w:rPr>
                <w:rFonts w:ascii="Times New Roman" w:eastAsia="Times New Roman" w:hAnsi="Times New Roman" w:cs="Times New Roman"/>
                <w:sz w:val="24"/>
                <w:szCs w:val="24"/>
              </w:rPr>
              <w:t>stomatitis</w:t>
            </w:r>
            <w:proofErr w:type="spellEnd"/>
            <w:r w:rsidRPr="000B6954">
              <w:rPr>
                <w:rFonts w:ascii="Times New Roman" w:eastAsia="Times New Roman" w:hAnsi="Times New Roman" w:cs="Times New Roman"/>
                <w:sz w:val="24"/>
                <w:szCs w:val="24"/>
              </w:rPr>
              <w:t>, tinnitus, vision or hearing changes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ENDO:</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Hyperglycemia, hypoglycemia</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GI:</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Abdominal pain, anorexia, colitis, </w:t>
            </w:r>
            <w:r w:rsidRPr="000B6954">
              <w:rPr>
                <w:rFonts w:ascii="Times New Roman" w:eastAsia="Times New Roman" w:hAnsi="Times New Roman" w:cs="Times New Roman"/>
                <w:sz w:val="24"/>
                <w:szCs w:val="24"/>
              </w:rPr>
              <w:lastRenderedPageBreak/>
              <w:t xml:space="preserve">constipation, diarrhea, diverticulitis, dyspepsia, </w:t>
            </w:r>
            <w:proofErr w:type="spellStart"/>
            <w:r w:rsidRPr="000B6954">
              <w:rPr>
                <w:rFonts w:ascii="Times New Roman" w:eastAsia="Times New Roman" w:hAnsi="Times New Roman" w:cs="Times New Roman"/>
                <w:sz w:val="24"/>
                <w:szCs w:val="24"/>
              </w:rPr>
              <w:t>dysphagia</w:t>
            </w:r>
            <w:proofErr w:type="spellEnd"/>
            <w:r w:rsidRPr="000B6954">
              <w:rPr>
                <w:rFonts w:ascii="Times New Roman" w:eastAsia="Times New Roman" w:hAnsi="Times New Roman" w:cs="Times New Roman"/>
                <w:sz w:val="24"/>
                <w:szCs w:val="24"/>
              </w:rPr>
              <w:t xml:space="preserve">, elevated liver function test results, </w:t>
            </w:r>
            <w:proofErr w:type="spellStart"/>
            <w:r w:rsidRPr="000B6954">
              <w:rPr>
                <w:rFonts w:ascii="Times New Roman" w:eastAsia="Times New Roman" w:hAnsi="Times New Roman" w:cs="Times New Roman"/>
                <w:sz w:val="24"/>
                <w:szCs w:val="24"/>
              </w:rPr>
              <w:t>esophagitis</w:t>
            </w:r>
            <w:proofErr w:type="spellEnd"/>
            <w:r w:rsidRPr="000B6954">
              <w:rPr>
                <w:rFonts w:ascii="Times New Roman" w:eastAsia="Times New Roman" w:hAnsi="Times New Roman" w:cs="Times New Roman"/>
                <w:sz w:val="24"/>
                <w:szCs w:val="24"/>
              </w:rPr>
              <w:t xml:space="preserve">, flatulence, gastritis, gastroenteritis, </w:t>
            </w:r>
            <w:proofErr w:type="spellStart"/>
            <w:r w:rsidRPr="000B6954">
              <w:rPr>
                <w:rFonts w:ascii="Times New Roman" w:eastAsia="Times New Roman" w:hAnsi="Times New Roman" w:cs="Times New Roman"/>
                <w:sz w:val="24"/>
                <w:szCs w:val="24"/>
              </w:rPr>
              <w:t>gastroesophageal</w:t>
            </w:r>
            <w:proofErr w:type="spellEnd"/>
            <w:r w:rsidRPr="000B6954">
              <w:rPr>
                <w:rFonts w:ascii="Times New Roman" w:eastAsia="Times New Roman" w:hAnsi="Times New Roman" w:cs="Times New Roman"/>
                <w:sz w:val="24"/>
                <w:szCs w:val="24"/>
              </w:rPr>
              <w:t xml:space="preserve"> reflux disease, GI bleeding and ulceration, heartburn, </w:t>
            </w:r>
            <w:proofErr w:type="spellStart"/>
            <w:r w:rsidRPr="000B6954">
              <w:rPr>
                <w:rFonts w:ascii="Times New Roman" w:eastAsia="Times New Roman" w:hAnsi="Times New Roman" w:cs="Times New Roman"/>
                <w:sz w:val="24"/>
                <w:szCs w:val="24"/>
              </w:rPr>
              <w:t>hematemesis</w:t>
            </w:r>
            <w:proofErr w:type="spellEnd"/>
            <w:r w:rsidRPr="000B6954">
              <w:rPr>
                <w:rFonts w:ascii="Times New Roman" w:eastAsia="Times New Roman" w:hAnsi="Times New Roman" w:cs="Times New Roman"/>
                <w:sz w:val="24"/>
                <w:szCs w:val="24"/>
              </w:rPr>
              <w:t xml:space="preserve">, hepatitis, indigestion, </w:t>
            </w:r>
            <w:proofErr w:type="spellStart"/>
            <w:r w:rsidRPr="000B6954">
              <w:rPr>
                <w:rFonts w:ascii="Times New Roman" w:eastAsia="Times New Roman" w:hAnsi="Times New Roman" w:cs="Times New Roman"/>
                <w:sz w:val="24"/>
                <w:szCs w:val="24"/>
              </w:rPr>
              <w:t>melena</w:t>
            </w:r>
            <w:proofErr w:type="spellEnd"/>
            <w:r w:rsidRPr="000B6954">
              <w:rPr>
                <w:rFonts w:ascii="Times New Roman" w:eastAsia="Times New Roman" w:hAnsi="Times New Roman" w:cs="Times New Roman"/>
                <w:sz w:val="24"/>
                <w:szCs w:val="24"/>
              </w:rPr>
              <w:t xml:space="preserve">, nausea, pancreatitis, peptic ulceration, perforation of stomach or intestines, </w:t>
            </w:r>
            <w:proofErr w:type="spellStart"/>
            <w:r w:rsidRPr="000B6954">
              <w:rPr>
                <w:rFonts w:ascii="Times New Roman" w:eastAsia="Times New Roman" w:hAnsi="Times New Roman" w:cs="Times New Roman"/>
                <w:sz w:val="24"/>
                <w:szCs w:val="24"/>
              </w:rPr>
              <w:t>stomatitis</w:t>
            </w:r>
            <w:proofErr w:type="spellEnd"/>
            <w:r w:rsidRPr="000B6954">
              <w:rPr>
                <w:rFonts w:ascii="Times New Roman" w:eastAsia="Times New Roman" w:hAnsi="Times New Roman" w:cs="Times New Roman"/>
                <w:sz w:val="24"/>
                <w:szCs w:val="24"/>
              </w:rPr>
              <w:t>, vomiting</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GU:</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Elevated serum </w:t>
            </w:r>
            <w:proofErr w:type="spellStart"/>
            <w:r w:rsidRPr="000B6954">
              <w:rPr>
                <w:rFonts w:ascii="Times New Roman" w:eastAsia="Times New Roman" w:hAnsi="Times New Roman" w:cs="Times New Roman"/>
                <w:sz w:val="24"/>
                <w:szCs w:val="24"/>
              </w:rPr>
              <w:t>creatinine</w:t>
            </w:r>
            <w:proofErr w:type="spellEnd"/>
            <w:r w:rsidRPr="000B6954">
              <w:rPr>
                <w:rFonts w:ascii="Times New Roman" w:eastAsia="Times New Roman" w:hAnsi="Times New Roman" w:cs="Times New Roman"/>
                <w:sz w:val="24"/>
                <w:szCs w:val="24"/>
              </w:rPr>
              <w:t xml:space="preserve"> level, </w:t>
            </w:r>
            <w:proofErr w:type="spellStart"/>
            <w:r w:rsidRPr="000B6954">
              <w:rPr>
                <w:rFonts w:ascii="Times New Roman" w:eastAsia="Times New Roman" w:hAnsi="Times New Roman" w:cs="Times New Roman"/>
                <w:sz w:val="24"/>
                <w:szCs w:val="24"/>
              </w:rPr>
              <w:t>glomerulonephritis</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hematuria</w:t>
            </w:r>
            <w:proofErr w:type="spellEnd"/>
            <w:r w:rsidRPr="000B6954">
              <w:rPr>
                <w:rFonts w:ascii="Times New Roman" w:eastAsia="Times New Roman" w:hAnsi="Times New Roman" w:cs="Times New Roman"/>
                <w:sz w:val="24"/>
                <w:szCs w:val="24"/>
              </w:rPr>
              <w:t xml:space="preserve">, infertility (in women), interstitial nephritis, menstrual irregularities, </w:t>
            </w:r>
            <w:proofErr w:type="spellStart"/>
            <w:r w:rsidRPr="000B6954">
              <w:rPr>
                <w:rFonts w:ascii="Times New Roman" w:eastAsia="Times New Roman" w:hAnsi="Times New Roman" w:cs="Times New Roman"/>
                <w:sz w:val="24"/>
                <w:szCs w:val="24"/>
              </w:rPr>
              <w:t>nephrotic</w:t>
            </w:r>
            <w:proofErr w:type="spellEnd"/>
            <w:r w:rsidRPr="000B6954">
              <w:rPr>
                <w:rFonts w:ascii="Times New Roman" w:eastAsia="Times New Roman" w:hAnsi="Times New Roman" w:cs="Times New Roman"/>
                <w:sz w:val="24"/>
                <w:szCs w:val="24"/>
              </w:rPr>
              <w:t xml:space="preserve"> syndrome, renal failure, renal papillary necrosis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HEME:</w:t>
            </w:r>
          </w:p>
          <w:p w:rsidR="000B6954" w:rsidRPr="000B6954" w:rsidRDefault="000B6954" w:rsidP="000B6954">
            <w:pPr>
              <w:rPr>
                <w:rFonts w:ascii="Times New Roman" w:eastAsia="Times New Roman" w:hAnsi="Times New Roman" w:cs="Times New Roman"/>
                <w:sz w:val="24"/>
                <w:szCs w:val="24"/>
              </w:rPr>
            </w:pPr>
            <w:proofErr w:type="spellStart"/>
            <w:r w:rsidRPr="000B6954">
              <w:rPr>
                <w:rFonts w:ascii="Times New Roman" w:eastAsia="Times New Roman" w:hAnsi="Times New Roman" w:cs="Times New Roman"/>
                <w:sz w:val="24"/>
                <w:szCs w:val="24"/>
              </w:rPr>
              <w:t>Agranulocytosis</w:t>
            </w:r>
            <w:proofErr w:type="spellEnd"/>
            <w:r w:rsidRPr="000B6954">
              <w:rPr>
                <w:rFonts w:ascii="Times New Roman" w:eastAsia="Times New Roman" w:hAnsi="Times New Roman" w:cs="Times New Roman"/>
                <w:sz w:val="24"/>
                <w:szCs w:val="24"/>
              </w:rPr>
              <w:t xml:space="preserve">, anemia, </w:t>
            </w:r>
            <w:proofErr w:type="spellStart"/>
            <w:r w:rsidRPr="000B6954">
              <w:rPr>
                <w:rFonts w:ascii="Times New Roman" w:eastAsia="Times New Roman" w:hAnsi="Times New Roman" w:cs="Times New Roman"/>
                <w:sz w:val="24"/>
                <w:szCs w:val="24"/>
              </w:rPr>
              <w:t>aplastic</w:t>
            </w:r>
            <w:proofErr w:type="spellEnd"/>
            <w:r w:rsidRPr="000B6954">
              <w:rPr>
                <w:rFonts w:ascii="Times New Roman" w:eastAsia="Times New Roman" w:hAnsi="Times New Roman" w:cs="Times New Roman"/>
                <w:sz w:val="24"/>
                <w:szCs w:val="24"/>
              </w:rPr>
              <w:t xml:space="preserve"> anemia, </w:t>
            </w:r>
            <w:proofErr w:type="spellStart"/>
            <w:r w:rsidRPr="000B6954">
              <w:rPr>
                <w:rFonts w:ascii="Times New Roman" w:eastAsia="Times New Roman" w:hAnsi="Times New Roman" w:cs="Times New Roman"/>
                <w:sz w:val="24"/>
                <w:szCs w:val="24"/>
              </w:rPr>
              <w:t>eosinophilia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granulocytopenia</w:t>
            </w:r>
            <w:proofErr w:type="spellEnd"/>
            <w:r w:rsidRPr="000B6954">
              <w:rPr>
                <w:rFonts w:ascii="Times New Roman" w:eastAsia="Times New Roman" w:hAnsi="Times New Roman" w:cs="Times New Roman"/>
                <w:sz w:val="24"/>
                <w:szCs w:val="24"/>
              </w:rPr>
              <w:t xml:space="preserve">, hemolytic anemia, </w:t>
            </w:r>
            <w:proofErr w:type="spellStart"/>
            <w:r w:rsidRPr="000B6954">
              <w:rPr>
                <w:rFonts w:ascii="Times New Roman" w:eastAsia="Times New Roman" w:hAnsi="Times New Roman" w:cs="Times New Roman"/>
                <w:sz w:val="24"/>
                <w:szCs w:val="24"/>
              </w:rPr>
              <w:t>leukopenia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neutropenia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pancytopenia</w:t>
            </w:r>
            <w:proofErr w:type="spellEnd"/>
            <w:r w:rsidRPr="000B6954">
              <w:rPr>
                <w:rFonts w:ascii="Times New Roman" w:eastAsia="Times New Roman" w:hAnsi="Times New Roman" w:cs="Times New Roman"/>
                <w:sz w:val="24"/>
                <w:szCs w:val="24"/>
              </w:rPr>
              <w:t>, thrombocytopenia</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MS:</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Muscle weakness, </w:t>
            </w:r>
            <w:proofErr w:type="spellStart"/>
            <w:r w:rsidRPr="000B6954">
              <w:rPr>
                <w:rFonts w:ascii="Times New Roman" w:eastAsia="Times New Roman" w:hAnsi="Times New Roman" w:cs="Times New Roman"/>
                <w:sz w:val="24"/>
                <w:szCs w:val="24"/>
              </w:rPr>
              <w:t>myalgia</w:t>
            </w:r>
            <w:proofErr w:type="spellEnd"/>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RESP:</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Asthma, </w:t>
            </w:r>
            <w:proofErr w:type="spellStart"/>
            <w:r w:rsidRPr="000B6954">
              <w:rPr>
                <w:rFonts w:ascii="Times New Roman" w:eastAsia="Times New Roman" w:hAnsi="Times New Roman" w:cs="Times New Roman"/>
                <w:sz w:val="24"/>
                <w:szCs w:val="24"/>
              </w:rPr>
              <w:t>dyspnea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eosinophilic</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pneumonitis</w:t>
            </w:r>
            <w:proofErr w:type="spellEnd"/>
            <w:r w:rsidRPr="000B6954">
              <w:rPr>
                <w:rFonts w:ascii="Times New Roman" w:eastAsia="Times New Roman" w:hAnsi="Times New Roman" w:cs="Times New Roman"/>
                <w:sz w:val="24"/>
                <w:szCs w:val="24"/>
              </w:rPr>
              <w:t>, respiratory depression</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SKIN:</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Alopecia, diaphoresis, </w:t>
            </w:r>
            <w:proofErr w:type="spellStart"/>
            <w:r w:rsidRPr="000B6954">
              <w:rPr>
                <w:rFonts w:ascii="Times New Roman" w:eastAsia="Times New Roman" w:hAnsi="Times New Roman" w:cs="Times New Roman"/>
                <w:sz w:val="24"/>
                <w:szCs w:val="24"/>
              </w:rPr>
              <w:t>ecchymosis</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erythema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multiforme</w:t>
            </w:r>
            <w:proofErr w:type="spellEnd"/>
            <w:r w:rsidRPr="000B6954">
              <w:rPr>
                <w:rFonts w:ascii="Times New Roman" w:eastAsia="Times New Roman" w:hAnsi="Times New Roman" w:cs="Times New Roman"/>
                <w:sz w:val="24"/>
                <w:szCs w:val="24"/>
              </w:rPr>
              <w:t xml:space="preserve">, photosensitivity, </w:t>
            </w:r>
            <w:proofErr w:type="spellStart"/>
            <w:r w:rsidRPr="000B6954">
              <w:rPr>
                <w:rFonts w:ascii="Times New Roman" w:eastAsia="Times New Roman" w:hAnsi="Times New Roman" w:cs="Times New Roman"/>
                <w:sz w:val="24"/>
                <w:szCs w:val="24"/>
              </w:rPr>
              <w:t>pruritus</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pseudoporphyria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purpura</w:t>
            </w:r>
            <w:proofErr w:type="spellEnd"/>
            <w:r w:rsidRPr="000B6954">
              <w:rPr>
                <w:rFonts w:ascii="Times New Roman" w:eastAsia="Times New Roman" w:hAnsi="Times New Roman" w:cs="Times New Roman"/>
                <w:sz w:val="24"/>
                <w:szCs w:val="24"/>
              </w:rPr>
              <w:t xml:space="preserve">, rash, Stevens-Johnson syndrome, </w:t>
            </w:r>
            <w:r w:rsidRPr="000B6954">
              <w:rPr>
                <w:rFonts w:ascii="Times New Roman" w:eastAsia="Times New Roman" w:hAnsi="Times New Roman" w:cs="Times New Roman"/>
                <w:sz w:val="24"/>
                <w:szCs w:val="24"/>
              </w:rPr>
              <w:lastRenderedPageBreak/>
              <w:t xml:space="preserve">systemic lupus </w:t>
            </w:r>
            <w:proofErr w:type="spellStart"/>
            <w:r w:rsidRPr="000B6954">
              <w:rPr>
                <w:rFonts w:ascii="Times New Roman" w:eastAsia="Times New Roman" w:hAnsi="Times New Roman" w:cs="Times New Roman"/>
                <w:sz w:val="24"/>
                <w:szCs w:val="24"/>
              </w:rPr>
              <w:t>erythematosus</w:t>
            </w:r>
            <w:proofErr w:type="spellEnd"/>
            <w:r w:rsidRPr="000B6954">
              <w:rPr>
                <w:rFonts w:ascii="Times New Roman" w:eastAsia="Times New Roman" w:hAnsi="Times New Roman" w:cs="Times New Roman"/>
                <w:sz w:val="24"/>
                <w:szCs w:val="24"/>
              </w:rPr>
              <w:t xml:space="preserve">, toxic epidermal </w:t>
            </w:r>
            <w:proofErr w:type="spellStart"/>
            <w:r w:rsidRPr="000B6954">
              <w:rPr>
                <w:rFonts w:ascii="Times New Roman" w:eastAsia="Times New Roman" w:hAnsi="Times New Roman" w:cs="Times New Roman"/>
                <w:sz w:val="24"/>
                <w:szCs w:val="24"/>
              </w:rPr>
              <w:t>necrolysis</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urticaria</w:t>
            </w:r>
            <w:proofErr w:type="spellEnd"/>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b/>
                <w:bCs/>
                <w:sz w:val="24"/>
                <w:szCs w:val="24"/>
              </w:rPr>
              <w:t>Other:</w:t>
            </w:r>
          </w:p>
          <w:p w:rsidR="000B6954" w:rsidRPr="000B6954" w:rsidRDefault="000B6954" w:rsidP="000B6954">
            <w:pPr>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Anaphylaxis, </w:t>
            </w:r>
            <w:proofErr w:type="spellStart"/>
            <w:r w:rsidRPr="000B6954">
              <w:rPr>
                <w:rFonts w:ascii="Times New Roman" w:eastAsia="Times New Roman" w:hAnsi="Times New Roman" w:cs="Times New Roman"/>
                <w:sz w:val="24"/>
                <w:szCs w:val="24"/>
              </w:rPr>
              <w:t>angioedema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hyperkalemia</w:t>
            </w:r>
            <w:proofErr w:type="spellEnd"/>
          </w:p>
          <w:p w:rsidR="00FB7D56" w:rsidRDefault="00FB7D56" w:rsidP="00370AE8">
            <w:pPr>
              <w:jc w:val="center"/>
            </w:pPr>
          </w:p>
        </w:tc>
        <w:tc>
          <w:tcPr>
            <w:tcW w:w="2610" w:type="dxa"/>
          </w:tcPr>
          <w:p w:rsidR="00FB7D56" w:rsidRDefault="00FB7D56" w:rsidP="00370AE8">
            <w:r>
              <w:lastRenderedPageBreak/>
              <w:t>Side Effects</w:t>
            </w:r>
          </w:p>
        </w:tc>
        <w:tc>
          <w:tcPr>
            <w:tcW w:w="3978" w:type="dxa"/>
          </w:tcPr>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b/>
                <w:bCs/>
                <w:sz w:val="24"/>
                <w:szCs w:val="24"/>
              </w:rPr>
              <w:t>CNS:</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Dizziness, syncope</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b/>
                <w:bCs/>
                <w:sz w:val="24"/>
                <w:szCs w:val="24"/>
              </w:rPr>
              <w:t>CV:</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Palpitations</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b/>
                <w:bCs/>
                <w:sz w:val="24"/>
                <w:szCs w:val="24"/>
              </w:rPr>
              <w:t>GI:</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 xml:space="preserve">Abdominal cramps and distention, diarrhea, nausea, </w:t>
            </w:r>
            <w:proofErr w:type="spellStart"/>
            <w:r w:rsidRPr="00E7170F">
              <w:rPr>
                <w:rFonts w:ascii="Times New Roman" w:eastAsia="Times New Roman" w:hAnsi="Times New Roman" w:cs="Times New Roman"/>
                <w:sz w:val="24"/>
                <w:szCs w:val="24"/>
              </w:rPr>
              <w:t>perianal</w:t>
            </w:r>
            <w:proofErr w:type="spellEnd"/>
            <w:r w:rsidRPr="00E7170F">
              <w:rPr>
                <w:rFonts w:ascii="Times New Roman" w:eastAsia="Times New Roman" w:hAnsi="Times New Roman" w:cs="Times New Roman"/>
                <w:sz w:val="24"/>
                <w:szCs w:val="24"/>
              </w:rPr>
              <w:t xml:space="preserve"> irritation, vomiting</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b/>
                <w:bCs/>
                <w:sz w:val="24"/>
                <w:szCs w:val="24"/>
              </w:rPr>
              <w:t>MS:</w:t>
            </w:r>
          </w:p>
          <w:p w:rsidR="00E7170F" w:rsidRPr="00E7170F" w:rsidRDefault="00E7170F" w:rsidP="00E7170F">
            <w:pPr>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Muscle weakness</w:t>
            </w:r>
          </w:p>
          <w:p w:rsidR="00FB7D56" w:rsidRDefault="00FB7D56" w:rsidP="00370AE8">
            <w:pPr>
              <w:jc w:val="center"/>
            </w:pPr>
          </w:p>
        </w:tc>
      </w:tr>
      <w:tr w:rsidR="00FB7D56" w:rsidTr="00370AE8">
        <w:tc>
          <w:tcPr>
            <w:tcW w:w="2538" w:type="dxa"/>
          </w:tcPr>
          <w:p w:rsidR="00FB7D56" w:rsidRDefault="00FB7D56" w:rsidP="00370AE8">
            <w:pPr>
              <w:jc w:val="center"/>
            </w:pPr>
            <w:r>
              <w:lastRenderedPageBreak/>
              <w:t>Nursing Interventions</w:t>
            </w: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tc>
        <w:tc>
          <w:tcPr>
            <w:tcW w:w="4050" w:type="dxa"/>
          </w:tcPr>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Use naproxen with extreme caution in patients with a history of ulcer disease or GI bleeding because NSAIDs such as naproxen increase the risk of GI bleeding and ulceration. Expect to use naproxen for the shortest time possible in these patients.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Be aware that serious GI tract ulceration, bleeding, and perforation may occur without warning symptoms. Elderly patients are at greater risk. To minimize risk, give drug with food. If GI distress occurs, withhold drug and notify prescriber immediately.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Use naproxen cautiously in patients with hypertension, and monitor blood pressure closely. Drug may cause hypertension or worsen it. Because of naproxen’s sodium content, watch for fluid retention.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Rehydrate a dehydrated patient before giving drug. If patient </w:t>
            </w:r>
            <w:r w:rsidRPr="000B6954">
              <w:rPr>
                <w:rFonts w:ascii="Times New Roman" w:eastAsia="Times New Roman" w:hAnsi="Times New Roman" w:cs="Times New Roman"/>
                <w:sz w:val="24"/>
                <w:szCs w:val="24"/>
              </w:rPr>
              <w:lastRenderedPageBreak/>
              <w:t xml:space="preserve">has renal disease, monitor renal function closely during therapy.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Naproxen isn’t recommended for patients with advanced renal disease.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WARNING Monitor patient closely for thrombotic events, including MI and stroke, because NSAIDs increase the risk.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Monitor patient—especially if she’s elderly or receiving long-term naproxen therapy—for less common but serious adverse GI reactions, including anorexia, constipation, diverticulitis, </w:t>
            </w:r>
            <w:proofErr w:type="spellStart"/>
            <w:r w:rsidRPr="000B6954">
              <w:rPr>
                <w:rFonts w:ascii="Times New Roman" w:eastAsia="Times New Roman" w:hAnsi="Times New Roman" w:cs="Times New Roman"/>
                <w:sz w:val="24"/>
                <w:szCs w:val="24"/>
              </w:rPr>
              <w:t>dysphagia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esophagitis</w:t>
            </w:r>
            <w:proofErr w:type="spellEnd"/>
            <w:r w:rsidRPr="000B6954">
              <w:rPr>
                <w:rFonts w:ascii="Times New Roman" w:eastAsia="Times New Roman" w:hAnsi="Times New Roman" w:cs="Times New Roman"/>
                <w:sz w:val="24"/>
                <w:szCs w:val="24"/>
              </w:rPr>
              <w:t xml:space="preserve">, gastritis, gastroenteritis, </w:t>
            </w:r>
            <w:proofErr w:type="spellStart"/>
            <w:r w:rsidRPr="000B6954">
              <w:rPr>
                <w:rFonts w:ascii="Times New Roman" w:eastAsia="Times New Roman" w:hAnsi="Times New Roman" w:cs="Times New Roman"/>
                <w:sz w:val="24"/>
                <w:szCs w:val="24"/>
              </w:rPr>
              <w:t>gastroesophageal</w:t>
            </w:r>
            <w:proofErr w:type="spellEnd"/>
            <w:r w:rsidRPr="000B6954">
              <w:rPr>
                <w:rFonts w:ascii="Times New Roman" w:eastAsia="Times New Roman" w:hAnsi="Times New Roman" w:cs="Times New Roman"/>
                <w:sz w:val="24"/>
                <w:szCs w:val="24"/>
              </w:rPr>
              <w:t xml:space="preserve"> reflux disease, hemorrhoids, </w:t>
            </w:r>
            <w:proofErr w:type="spellStart"/>
            <w:r w:rsidRPr="000B6954">
              <w:rPr>
                <w:rFonts w:ascii="Times New Roman" w:eastAsia="Times New Roman" w:hAnsi="Times New Roman" w:cs="Times New Roman"/>
                <w:sz w:val="24"/>
                <w:szCs w:val="24"/>
              </w:rPr>
              <w:t>hiatal</w:t>
            </w:r>
            <w:proofErr w:type="spellEnd"/>
            <w:r w:rsidRPr="000B6954">
              <w:rPr>
                <w:rFonts w:ascii="Times New Roman" w:eastAsia="Times New Roman" w:hAnsi="Times New Roman" w:cs="Times New Roman"/>
                <w:sz w:val="24"/>
                <w:szCs w:val="24"/>
              </w:rPr>
              <w:t xml:space="preserve"> hernia, </w:t>
            </w:r>
            <w:proofErr w:type="spellStart"/>
            <w:r w:rsidRPr="000B6954">
              <w:rPr>
                <w:rFonts w:ascii="Times New Roman" w:eastAsia="Times New Roman" w:hAnsi="Times New Roman" w:cs="Times New Roman"/>
                <w:sz w:val="24"/>
                <w:szCs w:val="24"/>
              </w:rPr>
              <w:t>melena</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stomatitis</w:t>
            </w:r>
            <w:proofErr w:type="spellEnd"/>
            <w:r w:rsidRPr="000B6954">
              <w:rPr>
                <w:rFonts w:ascii="Times New Roman" w:eastAsia="Times New Roman" w:hAnsi="Times New Roman" w:cs="Times New Roman"/>
                <w:sz w:val="24"/>
                <w:szCs w:val="24"/>
              </w:rPr>
              <w:t xml:space="preserve">, and vomiting.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Monitor liver function test results because, in rare cases, elevations may progress to severe hepatic reactions, including fatal hepatitis, liver necrosis, and hepatic failure.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Monitor BUN and serum </w:t>
            </w:r>
            <w:proofErr w:type="spellStart"/>
            <w:r w:rsidRPr="000B6954">
              <w:rPr>
                <w:rFonts w:ascii="Times New Roman" w:eastAsia="Times New Roman" w:hAnsi="Times New Roman" w:cs="Times New Roman"/>
                <w:sz w:val="24"/>
                <w:szCs w:val="24"/>
              </w:rPr>
              <w:t>creatinine</w:t>
            </w:r>
            <w:proofErr w:type="spellEnd"/>
            <w:r w:rsidRPr="000B6954">
              <w:rPr>
                <w:rFonts w:ascii="Times New Roman" w:eastAsia="Times New Roman" w:hAnsi="Times New Roman" w:cs="Times New Roman"/>
                <w:sz w:val="24"/>
                <w:szCs w:val="24"/>
              </w:rPr>
              <w:t xml:space="preserve"> levels in elderly patients, patients taking diuretics or ACE inhibitors, and patients with heart failure, </w:t>
            </w:r>
            <w:r w:rsidRPr="000B6954">
              <w:rPr>
                <w:rFonts w:ascii="Times New Roman" w:eastAsia="Times New Roman" w:hAnsi="Times New Roman" w:cs="Times New Roman"/>
                <w:sz w:val="24"/>
                <w:szCs w:val="24"/>
              </w:rPr>
              <w:lastRenderedPageBreak/>
              <w:t xml:space="preserve">impaired renal function, or hepatic dysfunction; naproxen may cause renal failure.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Monitor CBC for decreased hemoglobin and </w:t>
            </w:r>
            <w:proofErr w:type="spellStart"/>
            <w:r w:rsidRPr="000B6954">
              <w:rPr>
                <w:rFonts w:ascii="Times New Roman" w:eastAsia="Times New Roman" w:hAnsi="Times New Roman" w:cs="Times New Roman"/>
                <w:sz w:val="24"/>
                <w:szCs w:val="24"/>
              </w:rPr>
              <w:t>hematocrit</w:t>
            </w:r>
            <w:proofErr w:type="spellEnd"/>
            <w:r w:rsidRPr="000B6954">
              <w:rPr>
                <w:rFonts w:ascii="Times New Roman" w:eastAsia="Times New Roman" w:hAnsi="Times New Roman" w:cs="Times New Roman"/>
                <w:sz w:val="24"/>
                <w:szCs w:val="24"/>
              </w:rPr>
              <w:t xml:space="preserve"> because drug may worsen anemia.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WARNING If patient has bone marrow suppression or is receiving treatment with an </w:t>
            </w:r>
            <w:proofErr w:type="spellStart"/>
            <w:r w:rsidRPr="000B6954">
              <w:rPr>
                <w:rFonts w:ascii="Times New Roman" w:eastAsia="Times New Roman" w:hAnsi="Times New Roman" w:cs="Times New Roman"/>
                <w:sz w:val="24"/>
                <w:szCs w:val="24"/>
              </w:rPr>
              <w:t>antineoplastic</w:t>
            </w:r>
            <w:proofErr w:type="spellEnd"/>
            <w:r w:rsidRPr="000B6954">
              <w:rPr>
                <w:rFonts w:ascii="Times New Roman" w:eastAsia="Times New Roman" w:hAnsi="Times New Roman" w:cs="Times New Roman"/>
                <w:sz w:val="24"/>
                <w:szCs w:val="24"/>
              </w:rPr>
              <w:t xml:space="preserve"> drug, monitor laboratory results (including WBC count), and watch for evidence of infection because anti-inflammatory and antipyretic actions of naproxen may mask signs and symptoms, such as fever and pain.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Assess patient’s skin regularly for signs of rash or other hypersensitivity reaction because naproxen is an NSAID and may cause serious skin reactions without warning, even in patients with no history of NSAID </w:t>
            </w:r>
            <w:proofErr w:type="spellStart"/>
            <w:r w:rsidRPr="000B6954">
              <w:rPr>
                <w:rFonts w:ascii="Times New Roman" w:eastAsia="Times New Roman" w:hAnsi="Times New Roman" w:cs="Times New Roman"/>
                <w:sz w:val="24"/>
                <w:szCs w:val="24"/>
              </w:rPr>
              <w:t>sensivitity</w:t>
            </w:r>
            <w:proofErr w:type="spellEnd"/>
            <w:r w:rsidRPr="000B6954">
              <w:rPr>
                <w:rFonts w:ascii="Times New Roman" w:eastAsia="Times New Roman" w:hAnsi="Times New Roman" w:cs="Times New Roman"/>
                <w:sz w:val="24"/>
                <w:szCs w:val="24"/>
              </w:rPr>
              <w:t xml:space="preserve">. At first sign of reaction, stop drug and notify prescriber.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Assess drug effectiveness in </w:t>
            </w:r>
            <w:proofErr w:type="spellStart"/>
            <w:r w:rsidRPr="000B6954">
              <w:rPr>
                <w:rFonts w:ascii="Times New Roman" w:eastAsia="Times New Roman" w:hAnsi="Times New Roman" w:cs="Times New Roman"/>
                <w:sz w:val="24"/>
                <w:szCs w:val="24"/>
              </w:rPr>
              <w:t>ankylosing</w:t>
            </w:r>
            <w:proofErr w:type="spellEnd"/>
            <w:r w:rsidRPr="000B6954">
              <w:rPr>
                <w:rFonts w:ascii="Times New Roman" w:eastAsia="Times New Roman" w:hAnsi="Times New Roman" w:cs="Times New Roman"/>
                <w:sz w:val="24"/>
                <w:szCs w:val="24"/>
              </w:rPr>
              <w:t xml:space="preserve"> </w:t>
            </w:r>
            <w:proofErr w:type="spellStart"/>
            <w:r w:rsidRPr="000B6954">
              <w:rPr>
                <w:rFonts w:ascii="Times New Roman" w:eastAsia="Times New Roman" w:hAnsi="Times New Roman" w:cs="Times New Roman"/>
                <w:sz w:val="24"/>
                <w:szCs w:val="24"/>
              </w:rPr>
              <w:t>spondylitis</w:t>
            </w:r>
            <w:proofErr w:type="spellEnd"/>
            <w:r w:rsidRPr="000B6954">
              <w:rPr>
                <w:rFonts w:ascii="Times New Roman" w:eastAsia="Times New Roman" w:hAnsi="Times New Roman" w:cs="Times New Roman"/>
                <w:sz w:val="24"/>
                <w:szCs w:val="24"/>
              </w:rPr>
              <w:t xml:space="preserve">, as evidenced by decreased night pain, morning stiffness, and pain at rest; in osteoarthritis: </w:t>
            </w:r>
            <w:r w:rsidRPr="000B6954">
              <w:rPr>
                <w:rFonts w:ascii="Times New Roman" w:eastAsia="Times New Roman" w:hAnsi="Times New Roman" w:cs="Times New Roman"/>
                <w:sz w:val="24"/>
                <w:szCs w:val="24"/>
              </w:rPr>
              <w:lastRenderedPageBreak/>
              <w:t xml:space="preserve">decreased joint pain or tenderness and increased mobility, range of motion, and ability to perform daily activities; in rheumatoid arthritis: increased mobility and decreased joint swelling and morning stiffness; in acute gouty arthritis: decreased heat, pain, swelling, and tenderness in affected joints. </w:t>
            </w:r>
          </w:p>
          <w:p w:rsidR="000B6954" w:rsidRPr="000B6954" w:rsidRDefault="000B6954" w:rsidP="000B6954">
            <w:pPr>
              <w:numPr>
                <w:ilvl w:val="0"/>
                <w:numId w:val="5"/>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Tell prescriber if patient complains of vision changes; patient may need ophthalmic exam. </w:t>
            </w:r>
          </w:p>
          <w:p w:rsidR="00FB7D56" w:rsidRDefault="00FB7D56" w:rsidP="00370AE8">
            <w:pPr>
              <w:jc w:val="center"/>
            </w:pPr>
          </w:p>
        </w:tc>
        <w:tc>
          <w:tcPr>
            <w:tcW w:w="2610" w:type="dxa"/>
          </w:tcPr>
          <w:p w:rsidR="00FB7D56" w:rsidRDefault="00FB7D56" w:rsidP="00370AE8">
            <w:r>
              <w:lastRenderedPageBreak/>
              <w:t>Nursing Interventions</w:t>
            </w:r>
          </w:p>
        </w:tc>
        <w:tc>
          <w:tcPr>
            <w:tcW w:w="3978" w:type="dxa"/>
          </w:tcPr>
          <w:p w:rsidR="00FB7D56" w:rsidRDefault="00FB7D56" w:rsidP="00370AE8">
            <w:pPr>
              <w:jc w:val="center"/>
            </w:pPr>
          </w:p>
        </w:tc>
      </w:tr>
      <w:tr w:rsidR="00FB7D56" w:rsidTr="00370AE8">
        <w:tc>
          <w:tcPr>
            <w:tcW w:w="2538" w:type="dxa"/>
          </w:tcPr>
          <w:p w:rsidR="00FB7D56" w:rsidRDefault="00FB7D56" w:rsidP="00370AE8">
            <w:r>
              <w:lastRenderedPageBreak/>
              <w:t>Client Education</w:t>
            </w:r>
          </w:p>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tc>
        <w:tc>
          <w:tcPr>
            <w:tcW w:w="4050" w:type="dxa"/>
          </w:tcPr>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Caution patient not to exceed recommended dosage because serious adverse reactions may occur.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Tell patient to swallow delayed-release tablets whole and not to break, crush, or chew them.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Advise patient to take drug with food to reduce GI distress.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Tell patient to take drug with a full glass of water and to remain upright for 15 to 30 minutes after taking it to prevent drug from lodging in esophagus and causing irritation.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Caution patient to avoid </w:t>
            </w:r>
            <w:r w:rsidRPr="000B6954">
              <w:rPr>
                <w:rFonts w:ascii="Times New Roman" w:eastAsia="Times New Roman" w:hAnsi="Times New Roman" w:cs="Times New Roman"/>
                <w:sz w:val="24"/>
                <w:szCs w:val="24"/>
              </w:rPr>
              <w:lastRenderedPageBreak/>
              <w:t xml:space="preserve">hazardous activities until drug’s CNS effects are known.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Urge patient to keep scheduled appointments with prescriber to monitor progress.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Tell pregnant patient to avoid taking naproxen-containing products late in pregnancy.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Advise against taking naproxen for more than 10 days without consulting prescriber.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Explain that naproxen may increase the risk of serious adverse cardiovascular reactions; urge patient to seek immediate medical attention if signs or symptoms arise, such as chest pain, shortness of breath, weakness, and slurring of speech.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Inform patient that naproxen may increase the risk of serious adverse GI reactions; stress the importance of seeking immediate medical attention for such signs and symptoms as </w:t>
            </w:r>
            <w:proofErr w:type="spellStart"/>
            <w:r w:rsidRPr="000B6954">
              <w:rPr>
                <w:rFonts w:ascii="Times New Roman" w:eastAsia="Times New Roman" w:hAnsi="Times New Roman" w:cs="Times New Roman"/>
                <w:sz w:val="24"/>
                <w:szCs w:val="24"/>
              </w:rPr>
              <w:t>epigastric</w:t>
            </w:r>
            <w:proofErr w:type="spellEnd"/>
            <w:r w:rsidRPr="000B6954">
              <w:rPr>
                <w:rFonts w:ascii="Times New Roman" w:eastAsia="Times New Roman" w:hAnsi="Times New Roman" w:cs="Times New Roman"/>
                <w:sz w:val="24"/>
                <w:szCs w:val="24"/>
              </w:rPr>
              <w:t xml:space="preserve"> or abdominal pain, indigestion, black or </w:t>
            </w:r>
            <w:proofErr w:type="gramStart"/>
            <w:r w:rsidRPr="000B6954">
              <w:rPr>
                <w:rFonts w:ascii="Times New Roman" w:eastAsia="Times New Roman" w:hAnsi="Times New Roman" w:cs="Times New Roman"/>
                <w:sz w:val="24"/>
                <w:szCs w:val="24"/>
              </w:rPr>
              <w:t>tarry</w:t>
            </w:r>
            <w:proofErr w:type="gramEnd"/>
            <w:r w:rsidRPr="000B6954">
              <w:rPr>
                <w:rFonts w:ascii="Times New Roman" w:eastAsia="Times New Roman" w:hAnsi="Times New Roman" w:cs="Times New Roman"/>
                <w:sz w:val="24"/>
                <w:szCs w:val="24"/>
              </w:rPr>
              <w:t xml:space="preserve"> stools, or vomiting blood or material that looks like coffee grounds. </w:t>
            </w:r>
          </w:p>
          <w:p w:rsidR="000B6954" w:rsidRPr="000B6954" w:rsidRDefault="000B6954" w:rsidP="000B6954">
            <w:pPr>
              <w:numPr>
                <w:ilvl w:val="0"/>
                <w:numId w:val="6"/>
              </w:numPr>
              <w:spacing w:before="100" w:beforeAutospacing="1" w:after="100" w:afterAutospacing="1"/>
              <w:rPr>
                <w:rFonts w:ascii="Times New Roman" w:eastAsia="Times New Roman" w:hAnsi="Times New Roman" w:cs="Times New Roman"/>
                <w:sz w:val="24"/>
                <w:szCs w:val="24"/>
              </w:rPr>
            </w:pPr>
            <w:r w:rsidRPr="000B6954">
              <w:rPr>
                <w:rFonts w:ascii="Times New Roman" w:eastAsia="Times New Roman" w:hAnsi="Times New Roman" w:cs="Times New Roman"/>
                <w:sz w:val="24"/>
                <w:szCs w:val="24"/>
              </w:rPr>
              <w:t xml:space="preserve">Alert patient to rare but serious skin reactions. Urge her to seek </w:t>
            </w:r>
            <w:r w:rsidRPr="000B6954">
              <w:rPr>
                <w:rFonts w:ascii="Times New Roman" w:eastAsia="Times New Roman" w:hAnsi="Times New Roman" w:cs="Times New Roman"/>
                <w:sz w:val="24"/>
                <w:szCs w:val="24"/>
              </w:rPr>
              <w:lastRenderedPageBreak/>
              <w:t xml:space="preserve">immediate medical attention for rash, blisters, itching, fever, or other indications of hypersensitivity. </w:t>
            </w:r>
          </w:p>
          <w:p w:rsidR="00FB7D56" w:rsidRDefault="00FB7D56" w:rsidP="00370AE8">
            <w:pPr>
              <w:jc w:val="center"/>
            </w:pPr>
          </w:p>
        </w:tc>
        <w:tc>
          <w:tcPr>
            <w:tcW w:w="2610" w:type="dxa"/>
          </w:tcPr>
          <w:p w:rsidR="00FB7D56" w:rsidRDefault="00FB7D56" w:rsidP="00370AE8">
            <w:r>
              <w:lastRenderedPageBreak/>
              <w:t>Client Education</w:t>
            </w:r>
          </w:p>
        </w:tc>
        <w:tc>
          <w:tcPr>
            <w:tcW w:w="3978" w:type="dxa"/>
          </w:tcPr>
          <w:p w:rsidR="00E7170F" w:rsidRPr="00E7170F" w:rsidRDefault="00E7170F" w:rsidP="00E7170F">
            <w:pPr>
              <w:numPr>
                <w:ilvl w:val="0"/>
                <w:numId w:val="7"/>
              </w:numPr>
              <w:spacing w:before="100" w:beforeAutospacing="1" w:after="100" w:afterAutospacing="1"/>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 xml:space="preserve">Tell patient not to use </w:t>
            </w:r>
            <w:proofErr w:type="spellStart"/>
            <w:r w:rsidRPr="00E7170F">
              <w:rPr>
                <w:rFonts w:ascii="Times New Roman" w:eastAsia="Times New Roman" w:hAnsi="Times New Roman" w:cs="Times New Roman"/>
                <w:sz w:val="24"/>
                <w:szCs w:val="24"/>
              </w:rPr>
              <w:t>docusate</w:t>
            </w:r>
            <w:proofErr w:type="spellEnd"/>
            <w:r w:rsidRPr="00E7170F">
              <w:rPr>
                <w:rFonts w:ascii="Times New Roman" w:eastAsia="Times New Roman" w:hAnsi="Times New Roman" w:cs="Times New Roman"/>
                <w:sz w:val="24"/>
                <w:szCs w:val="24"/>
              </w:rPr>
              <w:t xml:space="preserve"> when she’s has abdominal pain, nausea, or vomiting. </w:t>
            </w:r>
          </w:p>
          <w:p w:rsidR="00E7170F" w:rsidRPr="00E7170F" w:rsidRDefault="00E7170F" w:rsidP="00E7170F">
            <w:pPr>
              <w:numPr>
                <w:ilvl w:val="0"/>
                <w:numId w:val="7"/>
              </w:numPr>
              <w:spacing w:before="100" w:beforeAutospacing="1" w:after="100" w:afterAutospacing="1"/>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 xml:space="preserve">Advise patient to take </w:t>
            </w:r>
            <w:proofErr w:type="spellStart"/>
            <w:r w:rsidRPr="00E7170F">
              <w:rPr>
                <w:rFonts w:ascii="Times New Roman" w:eastAsia="Times New Roman" w:hAnsi="Times New Roman" w:cs="Times New Roman"/>
                <w:sz w:val="24"/>
                <w:szCs w:val="24"/>
              </w:rPr>
              <w:t>docusate</w:t>
            </w:r>
            <w:proofErr w:type="spellEnd"/>
            <w:r w:rsidRPr="00E7170F">
              <w:rPr>
                <w:rFonts w:ascii="Times New Roman" w:eastAsia="Times New Roman" w:hAnsi="Times New Roman" w:cs="Times New Roman"/>
                <w:sz w:val="24"/>
                <w:szCs w:val="24"/>
              </w:rPr>
              <w:t xml:space="preserve"> with a full glass of water or milk. </w:t>
            </w:r>
          </w:p>
          <w:p w:rsidR="00E7170F" w:rsidRPr="00E7170F" w:rsidRDefault="00E7170F" w:rsidP="00E7170F">
            <w:pPr>
              <w:numPr>
                <w:ilvl w:val="0"/>
                <w:numId w:val="7"/>
              </w:numPr>
              <w:spacing w:before="100" w:beforeAutospacing="1" w:after="100" w:afterAutospacing="1"/>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 xml:space="preserve">To help prevent constipation, encourage patient to increase her fiber intake, exercise regularly, and drink 6 to 8 glasses (240 ml/ glass) of water daily. </w:t>
            </w:r>
          </w:p>
          <w:p w:rsidR="00E7170F" w:rsidRPr="00E7170F" w:rsidRDefault="00E7170F" w:rsidP="00E7170F">
            <w:pPr>
              <w:numPr>
                <w:ilvl w:val="0"/>
                <w:numId w:val="7"/>
              </w:numPr>
              <w:spacing w:before="100" w:beforeAutospacing="1" w:after="100" w:afterAutospacing="1"/>
              <w:rPr>
                <w:rFonts w:ascii="Times New Roman" w:eastAsia="Times New Roman" w:hAnsi="Times New Roman" w:cs="Times New Roman"/>
                <w:sz w:val="24"/>
                <w:szCs w:val="24"/>
              </w:rPr>
            </w:pPr>
            <w:r w:rsidRPr="00E7170F">
              <w:rPr>
                <w:rFonts w:ascii="Times New Roman" w:eastAsia="Times New Roman" w:hAnsi="Times New Roman" w:cs="Times New Roman"/>
                <w:sz w:val="24"/>
                <w:szCs w:val="24"/>
              </w:rPr>
              <w:t xml:space="preserve">Instruct patient to notify prescriber about rectal bleeding; symptoms of electrolyte imbalances, such as </w:t>
            </w:r>
            <w:r w:rsidRPr="00E7170F">
              <w:rPr>
                <w:rFonts w:ascii="Times New Roman" w:eastAsia="Times New Roman" w:hAnsi="Times New Roman" w:cs="Times New Roman"/>
                <w:sz w:val="24"/>
                <w:szCs w:val="24"/>
              </w:rPr>
              <w:lastRenderedPageBreak/>
              <w:t xml:space="preserve">dizziness, light-headedness, muscle cramping, and weakness; and unrelieved constipation. </w:t>
            </w:r>
          </w:p>
          <w:p w:rsidR="00FB7D56" w:rsidRDefault="00FB7D56" w:rsidP="00370AE8">
            <w:pPr>
              <w:jc w:val="center"/>
            </w:pPr>
          </w:p>
        </w:tc>
      </w:tr>
    </w:tbl>
    <w:p w:rsidR="00FB7D56" w:rsidRDefault="00FB7D56" w:rsidP="00FB7D56">
      <w:pPr>
        <w:jc w:val="center"/>
      </w:pPr>
    </w:p>
    <w:tbl>
      <w:tblPr>
        <w:tblStyle w:val="TableGrid"/>
        <w:tblW w:w="0" w:type="auto"/>
        <w:tblLook w:val="04A0"/>
      </w:tblPr>
      <w:tblGrid>
        <w:gridCol w:w="2538"/>
        <w:gridCol w:w="4050"/>
        <w:gridCol w:w="2610"/>
        <w:gridCol w:w="3978"/>
      </w:tblGrid>
      <w:tr w:rsidR="00FB7D56" w:rsidTr="00370AE8">
        <w:tc>
          <w:tcPr>
            <w:tcW w:w="2538" w:type="dxa"/>
          </w:tcPr>
          <w:p w:rsidR="00FB7D56" w:rsidRDefault="00FB7D56" w:rsidP="00370AE8">
            <w:r>
              <w:t>Medication &amp; Classification</w:t>
            </w:r>
          </w:p>
          <w:p w:rsidR="00FB7D56" w:rsidRDefault="00FB7D56" w:rsidP="00370AE8"/>
        </w:tc>
        <w:tc>
          <w:tcPr>
            <w:tcW w:w="4050" w:type="dxa"/>
          </w:tcPr>
          <w:p w:rsidR="00FB7D56" w:rsidRDefault="00FB7D56" w:rsidP="00370AE8">
            <w:pPr>
              <w:jc w:val="center"/>
            </w:pPr>
          </w:p>
        </w:tc>
        <w:tc>
          <w:tcPr>
            <w:tcW w:w="2610" w:type="dxa"/>
          </w:tcPr>
          <w:p w:rsidR="00FB7D56" w:rsidRDefault="00FB7D56" w:rsidP="00370AE8">
            <w:r>
              <w:t>Medication &amp; Classification</w:t>
            </w:r>
          </w:p>
        </w:tc>
        <w:tc>
          <w:tcPr>
            <w:tcW w:w="3978" w:type="dxa"/>
          </w:tcPr>
          <w:p w:rsidR="00FB7D56" w:rsidRDefault="00FB7D56" w:rsidP="00370AE8">
            <w:pPr>
              <w:jc w:val="center"/>
            </w:pPr>
          </w:p>
        </w:tc>
      </w:tr>
      <w:tr w:rsidR="00FB7D56" w:rsidTr="00370AE8">
        <w:tc>
          <w:tcPr>
            <w:tcW w:w="2538" w:type="dxa"/>
          </w:tcPr>
          <w:p w:rsidR="00FB7D56" w:rsidRDefault="00FB7D56" w:rsidP="00370AE8">
            <w:r>
              <w:t>Ordered Dose</w:t>
            </w:r>
          </w:p>
          <w:p w:rsidR="00FB7D56" w:rsidRDefault="00FB7D56" w:rsidP="00370AE8"/>
        </w:tc>
        <w:tc>
          <w:tcPr>
            <w:tcW w:w="4050" w:type="dxa"/>
          </w:tcPr>
          <w:p w:rsidR="00FB7D56" w:rsidRDefault="00FB7D56" w:rsidP="00370AE8">
            <w:pPr>
              <w:jc w:val="center"/>
            </w:pPr>
          </w:p>
        </w:tc>
        <w:tc>
          <w:tcPr>
            <w:tcW w:w="2610" w:type="dxa"/>
          </w:tcPr>
          <w:p w:rsidR="00FB7D56" w:rsidRDefault="00FB7D56" w:rsidP="00370AE8">
            <w:r>
              <w:t>Ordered Dose</w:t>
            </w:r>
          </w:p>
        </w:tc>
        <w:tc>
          <w:tcPr>
            <w:tcW w:w="3978" w:type="dxa"/>
          </w:tcPr>
          <w:p w:rsidR="00FB7D56" w:rsidRDefault="00FB7D56" w:rsidP="00370AE8">
            <w:pPr>
              <w:jc w:val="center"/>
            </w:pPr>
          </w:p>
        </w:tc>
      </w:tr>
      <w:tr w:rsidR="00FB7D56" w:rsidTr="00370AE8">
        <w:tc>
          <w:tcPr>
            <w:tcW w:w="2538" w:type="dxa"/>
          </w:tcPr>
          <w:p w:rsidR="00FB7D56" w:rsidRDefault="00FB7D56" w:rsidP="00370AE8">
            <w:r>
              <w:t>Recommended Dose</w:t>
            </w:r>
          </w:p>
          <w:p w:rsidR="00FB7D56" w:rsidRDefault="00FB7D56" w:rsidP="00370AE8"/>
        </w:tc>
        <w:tc>
          <w:tcPr>
            <w:tcW w:w="4050" w:type="dxa"/>
          </w:tcPr>
          <w:p w:rsidR="00FB7D56" w:rsidRDefault="00FB7D56" w:rsidP="00370AE8">
            <w:pPr>
              <w:jc w:val="center"/>
            </w:pPr>
          </w:p>
        </w:tc>
        <w:tc>
          <w:tcPr>
            <w:tcW w:w="2610" w:type="dxa"/>
          </w:tcPr>
          <w:p w:rsidR="00FB7D56" w:rsidRDefault="00FB7D56" w:rsidP="00370AE8">
            <w:r>
              <w:t>Recommended Dose</w:t>
            </w:r>
          </w:p>
        </w:tc>
        <w:tc>
          <w:tcPr>
            <w:tcW w:w="3978" w:type="dxa"/>
          </w:tcPr>
          <w:p w:rsidR="00FB7D56" w:rsidRDefault="00FB7D56" w:rsidP="00370AE8">
            <w:pPr>
              <w:jc w:val="center"/>
            </w:pPr>
          </w:p>
        </w:tc>
      </w:tr>
      <w:tr w:rsidR="00FB7D56" w:rsidTr="00370AE8">
        <w:tc>
          <w:tcPr>
            <w:tcW w:w="2538" w:type="dxa"/>
          </w:tcPr>
          <w:p w:rsidR="00FB7D56" w:rsidRDefault="00FB7D56" w:rsidP="00370AE8">
            <w:r>
              <w:t>Food &amp; Medication Interactions</w:t>
            </w:r>
          </w:p>
        </w:tc>
        <w:tc>
          <w:tcPr>
            <w:tcW w:w="4050" w:type="dxa"/>
          </w:tcPr>
          <w:p w:rsidR="00FB7D56" w:rsidRDefault="00FB7D56" w:rsidP="00370AE8">
            <w:pPr>
              <w:jc w:val="center"/>
            </w:pPr>
          </w:p>
        </w:tc>
        <w:tc>
          <w:tcPr>
            <w:tcW w:w="2610" w:type="dxa"/>
          </w:tcPr>
          <w:p w:rsidR="00FB7D56" w:rsidRDefault="00FB7D56" w:rsidP="00370AE8">
            <w:r>
              <w:t>Food &amp; Medication Interactions</w:t>
            </w:r>
          </w:p>
        </w:tc>
        <w:tc>
          <w:tcPr>
            <w:tcW w:w="3978" w:type="dxa"/>
          </w:tcPr>
          <w:p w:rsidR="00FB7D56" w:rsidRDefault="00FB7D56" w:rsidP="00370AE8">
            <w:pPr>
              <w:jc w:val="center"/>
            </w:pPr>
          </w:p>
        </w:tc>
      </w:tr>
      <w:tr w:rsidR="00FB7D56" w:rsidTr="00370AE8">
        <w:tc>
          <w:tcPr>
            <w:tcW w:w="2538" w:type="dxa"/>
          </w:tcPr>
          <w:p w:rsidR="00FB7D56" w:rsidRDefault="00FB7D56" w:rsidP="00370AE8">
            <w:r>
              <w:t>Side Effects</w:t>
            </w:r>
          </w:p>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tc>
        <w:tc>
          <w:tcPr>
            <w:tcW w:w="4050" w:type="dxa"/>
          </w:tcPr>
          <w:p w:rsidR="00FB7D56" w:rsidRDefault="00FB7D56" w:rsidP="00370AE8">
            <w:pPr>
              <w:jc w:val="center"/>
            </w:pPr>
          </w:p>
        </w:tc>
        <w:tc>
          <w:tcPr>
            <w:tcW w:w="2610" w:type="dxa"/>
          </w:tcPr>
          <w:p w:rsidR="00FB7D56" w:rsidRDefault="00FB7D56" w:rsidP="00370AE8">
            <w:r>
              <w:t>Side Effects</w:t>
            </w:r>
          </w:p>
        </w:tc>
        <w:tc>
          <w:tcPr>
            <w:tcW w:w="3978" w:type="dxa"/>
          </w:tcPr>
          <w:p w:rsidR="00FB7D56" w:rsidRDefault="00FB7D56" w:rsidP="00370AE8">
            <w:pPr>
              <w:jc w:val="center"/>
            </w:pPr>
          </w:p>
        </w:tc>
      </w:tr>
      <w:tr w:rsidR="00FB7D56" w:rsidTr="00370AE8">
        <w:tc>
          <w:tcPr>
            <w:tcW w:w="2538" w:type="dxa"/>
          </w:tcPr>
          <w:p w:rsidR="00FB7D56" w:rsidRDefault="00FB7D56" w:rsidP="00370AE8">
            <w:pPr>
              <w:jc w:val="center"/>
            </w:pPr>
            <w:r>
              <w:t>Nursing Interventions</w:t>
            </w: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pPr>
              <w:jc w:val="center"/>
            </w:pPr>
          </w:p>
          <w:p w:rsidR="00FB7D56" w:rsidRDefault="00FB7D56" w:rsidP="00370AE8"/>
        </w:tc>
        <w:tc>
          <w:tcPr>
            <w:tcW w:w="4050" w:type="dxa"/>
          </w:tcPr>
          <w:p w:rsidR="00FB7D56" w:rsidRDefault="00FB7D56" w:rsidP="00370AE8">
            <w:pPr>
              <w:jc w:val="center"/>
            </w:pPr>
          </w:p>
        </w:tc>
        <w:tc>
          <w:tcPr>
            <w:tcW w:w="2610" w:type="dxa"/>
          </w:tcPr>
          <w:p w:rsidR="00FB7D56" w:rsidRDefault="00FB7D56" w:rsidP="00370AE8">
            <w:r>
              <w:t>Nursing Interventions</w:t>
            </w:r>
          </w:p>
        </w:tc>
        <w:tc>
          <w:tcPr>
            <w:tcW w:w="3978" w:type="dxa"/>
          </w:tcPr>
          <w:p w:rsidR="00FB7D56" w:rsidRDefault="00FB7D56" w:rsidP="00370AE8">
            <w:pPr>
              <w:jc w:val="center"/>
            </w:pPr>
          </w:p>
        </w:tc>
      </w:tr>
      <w:tr w:rsidR="00FB7D56" w:rsidTr="00370AE8">
        <w:tc>
          <w:tcPr>
            <w:tcW w:w="2538" w:type="dxa"/>
          </w:tcPr>
          <w:p w:rsidR="00FB7D56" w:rsidRDefault="00FB7D56" w:rsidP="00370AE8">
            <w:r>
              <w:t>Client Education</w:t>
            </w:r>
          </w:p>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p w:rsidR="00FB7D56" w:rsidRDefault="00FB7D56" w:rsidP="00370AE8"/>
        </w:tc>
        <w:tc>
          <w:tcPr>
            <w:tcW w:w="4050" w:type="dxa"/>
          </w:tcPr>
          <w:p w:rsidR="00FB7D56" w:rsidRDefault="00FB7D56" w:rsidP="00370AE8">
            <w:pPr>
              <w:jc w:val="center"/>
            </w:pPr>
          </w:p>
        </w:tc>
        <w:tc>
          <w:tcPr>
            <w:tcW w:w="2610" w:type="dxa"/>
          </w:tcPr>
          <w:p w:rsidR="00FB7D56" w:rsidRDefault="00FB7D56" w:rsidP="00370AE8">
            <w:r>
              <w:t>Client Education</w:t>
            </w:r>
          </w:p>
        </w:tc>
        <w:tc>
          <w:tcPr>
            <w:tcW w:w="3978" w:type="dxa"/>
          </w:tcPr>
          <w:p w:rsidR="00FB7D56" w:rsidRDefault="00FB7D56" w:rsidP="00370AE8">
            <w:pPr>
              <w:jc w:val="center"/>
            </w:pPr>
          </w:p>
        </w:tc>
      </w:tr>
    </w:tbl>
    <w:p w:rsidR="00FB7D56" w:rsidRDefault="00FB7D56" w:rsidP="00FB7D56">
      <w:pPr>
        <w:jc w:val="center"/>
      </w:pPr>
    </w:p>
    <w:p w:rsidR="009C133A" w:rsidRDefault="009C133A"/>
    <w:sectPr w:rsidR="009C133A" w:rsidSect="001D5476">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A7BB8"/>
    <w:multiLevelType w:val="multilevel"/>
    <w:tmpl w:val="20D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07CF2"/>
    <w:multiLevelType w:val="multilevel"/>
    <w:tmpl w:val="53E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A2C92"/>
    <w:multiLevelType w:val="multilevel"/>
    <w:tmpl w:val="3EA6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8319D"/>
    <w:multiLevelType w:val="multilevel"/>
    <w:tmpl w:val="04B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A0198"/>
    <w:multiLevelType w:val="multilevel"/>
    <w:tmpl w:val="0DA6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ED3536"/>
    <w:multiLevelType w:val="multilevel"/>
    <w:tmpl w:val="333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C322FD"/>
    <w:multiLevelType w:val="multilevel"/>
    <w:tmpl w:val="D85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7D56"/>
    <w:rsid w:val="000B6954"/>
    <w:rsid w:val="00890B37"/>
    <w:rsid w:val="009C133A"/>
    <w:rsid w:val="00E40A6C"/>
    <w:rsid w:val="00E7170F"/>
    <w:rsid w:val="00FB7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7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963824">
      <w:bodyDiv w:val="1"/>
      <w:marLeft w:val="0"/>
      <w:marRight w:val="0"/>
      <w:marTop w:val="0"/>
      <w:marBottom w:val="0"/>
      <w:divBdr>
        <w:top w:val="none" w:sz="0" w:space="0" w:color="auto"/>
        <w:left w:val="none" w:sz="0" w:space="0" w:color="auto"/>
        <w:bottom w:val="none" w:sz="0" w:space="0" w:color="auto"/>
        <w:right w:val="none" w:sz="0" w:space="0" w:color="auto"/>
      </w:divBdr>
      <w:divsChild>
        <w:div w:id="1160805183">
          <w:marLeft w:val="0"/>
          <w:marRight w:val="0"/>
          <w:marTop w:val="0"/>
          <w:marBottom w:val="0"/>
          <w:divBdr>
            <w:top w:val="none" w:sz="0" w:space="0" w:color="auto"/>
            <w:left w:val="none" w:sz="0" w:space="0" w:color="auto"/>
            <w:bottom w:val="none" w:sz="0" w:space="0" w:color="auto"/>
            <w:right w:val="none" w:sz="0" w:space="0" w:color="auto"/>
          </w:divBdr>
          <w:divsChild>
            <w:div w:id="423192368">
              <w:marLeft w:val="0"/>
              <w:marRight w:val="0"/>
              <w:marTop w:val="0"/>
              <w:marBottom w:val="0"/>
              <w:divBdr>
                <w:top w:val="none" w:sz="0" w:space="0" w:color="auto"/>
                <w:left w:val="none" w:sz="0" w:space="0" w:color="auto"/>
                <w:bottom w:val="none" w:sz="0" w:space="0" w:color="auto"/>
                <w:right w:val="none" w:sz="0" w:space="0" w:color="auto"/>
              </w:divBdr>
            </w:div>
          </w:divsChild>
        </w:div>
        <w:div w:id="393507677">
          <w:marLeft w:val="0"/>
          <w:marRight w:val="0"/>
          <w:marTop w:val="0"/>
          <w:marBottom w:val="0"/>
          <w:divBdr>
            <w:top w:val="none" w:sz="0" w:space="0" w:color="auto"/>
            <w:left w:val="none" w:sz="0" w:space="0" w:color="auto"/>
            <w:bottom w:val="none" w:sz="0" w:space="0" w:color="auto"/>
            <w:right w:val="none" w:sz="0" w:space="0" w:color="auto"/>
          </w:divBdr>
          <w:divsChild>
            <w:div w:id="1042513883">
              <w:marLeft w:val="0"/>
              <w:marRight w:val="0"/>
              <w:marTop w:val="0"/>
              <w:marBottom w:val="0"/>
              <w:divBdr>
                <w:top w:val="none" w:sz="0" w:space="0" w:color="auto"/>
                <w:left w:val="none" w:sz="0" w:space="0" w:color="auto"/>
                <w:bottom w:val="none" w:sz="0" w:space="0" w:color="auto"/>
                <w:right w:val="none" w:sz="0" w:space="0" w:color="auto"/>
              </w:divBdr>
            </w:div>
          </w:divsChild>
        </w:div>
        <w:div w:id="1841656216">
          <w:marLeft w:val="0"/>
          <w:marRight w:val="0"/>
          <w:marTop w:val="0"/>
          <w:marBottom w:val="0"/>
          <w:divBdr>
            <w:top w:val="none" w:sz="0" w:space="0" w:color="auto"/>
            <w:left w:val="none" w:sz="0" w:space="0" w:color="auto"/>
            <w:bottom w:val="none" w:sz="0" w:space="0" w:color="auto"/>
            <w:right w:val="none" w:sz="0" w:space="0" w:color="auto"/>
          </w:divBdr>
          <w:divsChild>
            <w:div w:id="1834565179">
              <w:marLeft w:val="0"/>
              <w:marRight w:val="0"/>
              <w:marTop w:val="0"/>
              <w:marBottom w:val="0"/>
              <w:divBdr>
                <w:top w:val="none" w:sz="0" w:space="0" w:color="auto"/>
                <w:left w:val="none" w:sz="0" w:space="0" w:color="auto"/>
                <w:bottom w:val="none" w:sz="0" w:space="0" w:color="auto"/>
                <w:right w:val="none" w:sz="0" w:space="0" w:color="auto"/>
              </w:divBdr>
            </w:div>
          </w:divsChild>
        </w:div>
        <w:div w:id="889653414">
          <w:marLeft w:val="0"/>
          <w:marRight w:val="0"/>
          <w:marTop w:val="0"/>
          <w:marBottom w:val="0"/>
          <w:divBdr>
            <w:top w:val="none" w:sz="0" w:space="0" w:color="auto"/>
            <w:left w:val="none" w:sz="0" w:space="0" w:color="auto"/>
            <w:bottom w:val="none" w:sz="0" w:space="0" w:color="auto"/>
            <w:right w:val="none" w:sz="0" w:space="0" w:color="auto"/>
          </w:divBdr>
          <w:divsChild>
            <w:div w:id="40792610">
              <w:marLeft w:val="0"/>
              <w:marRight w:val="0"/>
              <w:marTop w:val="0"/>
              <w:marBottom w:val="0"/>
              <w:divBdr>
                <w:top w:val="none" w:sz="0" w:space="0" w:color="auto"/>
                <w:left w:val="none" w:sz="0" w:space="0" w:color="auto"/>
                <w:bottom w:val="none" w:sz="0" w:space="0" w:color="auto"/>
                <w:right w:val="none" w:sz="0" w:space="0" w:color="auto"/>
              </w:divBdr>
            </w:div>
          </w:divsChild>
        </w:div>
        <w:div w:id="2084208231">
          <w:marLeft w:val="0"/>
          <w:marRight w:val="0"/>
          <w:marTop w:val="0"/>
          <w:marBottom w:val="0"/>
          <w:divBdr>
            <w:top w:val="none" w:sz="0" w:space="0" w:color="auto"/>
            <w:left w:val="none" w:sz="0" w:space="0" w:color="auto"/>
            <w:bottom w:val="none" w:sz="0" w:space="0" w:color="auto"/>
            <w:right w:val="none" w:sz="0" w:space="0" w:color="auto"/>
          </w:divBdr>
          <w:divsChild>
            <w:div w:id="1709450779">
              <w:marLeft w:val="0"/>
              <w:marRight w:val="0"/>
              <w:marTop w:val="0"/>
              <w:marBottom w:val="0"/>
              <w:divBdr>
                <w:top w:val="none" w:sz="0" w:space="0" w:color="auto"/>
                <w:left w:val="none" w:sz="0" w:space="0" w:color="auto"/>
                <w:bottom w:val="none" w:sz="0" w:space="0" w:color="auto"/>
                <w:right w:val="none" w:sz="0" w:space="0" w:color="auto"/>
              </w:divBdr>
            </w:div>
          </w:divsChild>
        </w:div>
        <w:div w:id="111442025">
          <w:marLeft w:val="0"/>
          <w:marRight w:val="0"/>
          <w:marTop w:val="0"/>
          <w:marBottom w:val="0"/>
          <w:divBdr>
            <w:top w:val="none" w:sz="0" w:space="0" w:color="auto"/>
            <w:left w:val="none" w:sz="0" w:space="0" w:color="auto"/>
            <w:bottom w:val="none" w:sz="0" w:space="0" w:color="auto"/>
            <w:right w:val="none" w:sz="0" w:space="0" w:color="auto"/>
          </w:divBdr>
          <w:divsChild>
            <w:div w:id="1535578043">
              <w:marLeft w:val="0"/>
              <w:marRight w:val="0"/>
              <w:marTop w:val="0"/>
              <w:marBottom w:val="0"/>
              <w:divBdr>
                <w:top w:val="none" w:sz="0" w:space="0" w:color="auto"/>
                <w:left w:val="none" w:sz="0" w:space="0" w:color="auto"/>
                <w:bottom w:val="none" w:sz="0" w:space="0" w:color="auto"/>
                <w:right w:val="none" w:sz="0" w:space="0" w:color="auto"/>
              </w:divBdr>
            </w:div>
          </w:divsChild>
        </w:div>
        <w:div w:id="142703437">
          <w:marLeft w:val="0"/>
          <w:marRight w:val="0"/>
          <w:marTop w:val="0"/>
          <w:marBottom w:val="0"/>
          <w:divBdr>
            <w:top w:val="none" w:sz="0" w:space="0" w:color="auto"/>
            <w:left w:val="none" w:sz="0" w:space="0" w:color="auto"/>
            <w:bottom w:val="none" w:sz="0" w:space="0" w:color="auto"/>
            <w:right w:val="none" w:sz="0" w:space="0" w:color="auto"/>
          </w:divBdr>
          <w:divsChild>
            <w:div w:id="192962063">
              <w:marLeft w:val="0"/>
              <w:marRight w:val="0"/>
              <w:marTop w:val="0"/>
              <w:marBottom w:val="0"/>
              <w:divBdr>
                <w:top w:val="none" w:sz="0" w:space="0" w:color="auto"/>
                <w:left w:val="none" w:sz="0" w:space="0" w:color="auto"/>
                <w:bottom w:val="none" w:sz="0" w:space="0" w:color="auto"/>
                <w:right w:val="none" w:sz="0" w:space="0" w:color="auto"/>
              </w:divBdr>
            </w:div>
          </w:divsChild>
        </w:div>
        <w:div w:id="730469221">
          <w:marLeft w:val="0"/>
          <w:marRight w:val="0"/>
          <w:marTop w:val="0"/>
          <w:marBottom w:val="0"/>
          <w:divBdr>
            <w:top w:val="none" w:sz="0" w:space="0" w:color="auto"/>
            <w:left w:val="none" w:sz="0" w:space="0" w:color="auto"/>
            <w:bottom w:val="none" w:sz="0" w:space="0" w:color="auto"/>
            <w:right w:val="none" w:sz="0" w:space="0" w:color="auto"/>
          </w:divBdr>
          <w:divsChild>
            <w:div w:id="1461998085">
              <w:marLeft w:val="0"/>
              <w:marRight w:val="0"/>
              <w:marTop w:val="0"/>
              <w:marBottom w:val="0"/>
              <w:divBdr>
                <w:top w:val="none" w:sz="0" w:space="0" w:color="auto"/>
                <w:left w:val="none" w:sz="0" w:space="0" w:color="auto"/>
                <w:bottom w:val="none" w:sz="0" w:space="0" w:color="auto"/>
                <w:right w:val="none" w:sz="0" w:space="0" w:color="auto"/>
              </w:divBdr>
            </w:div>
          </w:divsChild>
        </w:div>
        <w:div w:id="1147013997">
          <w:marLeft w:val="0"/>
          <w:marRight w:val="0"/>
          <w:marTop w:val="0"/>
          <w:marBottom w:val="0"/>
          <w:divBdr>
            <w:top w:val="none" w:sz="0" w:space="0" w:color="auto"/>
            <w:left w:val="none" w:sz="0" w:space="0" w:color="auto"/>
            <w:bottom w:val="none" w:sz="0" w:space="0" w:color="auto"/>
            <w:right w:val="none" w:sz="0" w:space="0" w:color="auto"/>
          </w:divBdr>
          <w:divsChild>
            <w:div w:id="483736665">
              <w:marLeft w:val="0"/>
              <w:marRight w:val="0"/>
              <w:marTop w:val="0"/>
              <w:marBottom w:val="0"/>
              <w:divBdr>
                <w:top w:val="none" w:sz="0" w:space="0" w:color="auto"/>
                <w:left w:val="none" w:sz="0" w:space="0" w:color="auto"/>
                <w:bottom w:val="none" w:sz="0" w:space="0" w:color="auto"/>
                <w:right w:val="none" w:sz="0" w:space="0" w:color="auto"/>
              </w:divBdr>
            </w:div>
          </w:divsChild>
        </w:div>
        <w:div w:id="1432820592">
          <w:marLeft w:val="0"/>
          <w:marRight w:val="0"/>
          <w:marTop w:val="0"/>
          <w:marBottom w:val="0"/>
          <w:divBdr>
            <w:top w:val="none" w:sz="0" w:space="0" w:color="auto"/>
            <w:left w:val="none" w:sz="0" w:space="0" w:color="auto"/>
            <w:bottom w:val="none" w:sz="0" w:space="0" w:color="auto"/>
            <w:right w:val="none" w:sz="0" w:space="0" w:color="auto"/>
          </w:divBdr>
          <w:divsChild>
            <w:div w:id="1511748945">
              <w:marLeft w:val="0"/>
              <w:marRight w:val="0"/>
              <w:marTop w:val="0"/>
              <w:marBottom w:val="0"/>
              <w:divBdr>
                <w:top w:val="none" w:sz="0" w:space="0" w:color="auto"/>
                <w:left w:val="none" w:sz="0" w:space="0" w:color="auto"/>
                <w:bottom w:val="none" w:sz="0" w:space="0" w:color="auto"/>
                <w:right w:val="none" w:sz="0" w:space="0" w:color="auto"/>
              </w:divBdr>
            </w:div>
          </w:divsChild>
        </w:div>
        <w:div w:id="1468863563">
          <w:marLeft w:val="0"/>
          <w:marRight w:val="0"/>
          <w:marTop w:val="0"/>
          <w:marBottom w:val="0"/>
          <w:divBdr>
            <w:top w:val="none" w:sz="0" w:space="0" w:color="auto"/>
            <w:left w:val="none" w:sz="0" w:space="0" w:color="auto"/>
            <w:bottom w:val="none" w:sz="0" w:space="0" w:color="auto"/>
            <w:right w:val="none" w:sz="0" w:space="0" w:color="auto"/>
          </w:divBdr>
          <w:divsChild>
            <w:div w:id="5735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956">
      <w:bodyDiv w:val="1"/>
      <w:marLeft w:val="0"/>
      <w:marRight w:val="0"/>
      <w:marTop w:val="0"/>
      <w:marBottom w:val="0"/>
      <w:divBdr>
        <w:top w:val="none" w:sz="0" w:space="0" w:color="auto"/>
        <w:left w:val="none" w:sz="0" w:space="0" w:color="auto"/>
        <w:bottom w:val="none" w:sz="0" w:space="0" w:color="auto"/>
        <w:right w:val="none" w:sz="0" w:space="0" w:color="auto"/>
      </w:divBdr>
      <w:divsChild>
        <w:div w:id="1480197040">
          <w:marLeft w:val="0"/>
          <w:marRight w:val="0"/>
          <w:marTop w:val="0"/>
          <w:marBottom w:val="0"/>
          <w:divBdr>
            <w:top w:val="none" w:sz="0" w:space="0" w:color="auto"/>
            <w:left w:val="none" w:sz="0" w:space="0" w:color="auto"/>
            <w:bottom w:val="none" w:sz="0" w:space="0" w:color="auto"/>
            <w:right w:val="none" w:sz="0" w:space="0" w:color="auto"/>
          </w:divBdr>
        </w:div>
      </w:divsChild>
    </w:div>
    <w:div w:id="409162843">
      <w:bodyDiv w:val="1"/>
      <w:marLeft w:val="0"/>
      <w:marRight w:val="0"/>
      <w:marTop w:val="0"/>
      <w:marBottom w:val="0"/>
      <w:divBdr>
        <w:top w:val="none" w:sz="0" w:space="0" w:color="auto"/>
        <w:left w:val="none" w:sz="0" w:space="0" w:color="auto"/>
        <w:bottom w:val="none" w:sz="0" w:space="0" w:color="auto"/>
        <w:right w:val="none" w:sz="0" w:space="0" w:color="auto"/>
      </w:divBdr>
      <w:divsChild>
        <w:div w:id="1872719717">
          <w:marLeft w:val="0"/>
          <w:marRight w:val="0"/>
          <w:marTop w:val="0"/>
          <w:marBottom w:val="0"/>
          <w:divBdr>
            <w:top w:val="none" w:sz="0" w:space="0" w:color="auto"/>
            <w:left w:val="none" w:sz="0" w:space="0" w:color="auto"/>
            <w:bottom w:val="none" w:sz="0" w:space="0" w:color="auto"/>
            <w:right w:val="none" w:sz="0" w:space="0" w:color="auto"/>
          </w:divBdr>
        </w:div>
      </w:divsChild>
    </w:div>
    <w:div w:id="430862479">
      <w:bodyDiv w:val="1"/>
      <w:marLeft w:val="0"/>
      <w:marRight w:val="0"/>
      <w:marTop w:val="0"/>
      <w:marBottom w:val="0"/>
      <w:divBdr>
        <w:top w:val="none" w:sz="0" w:space="0" w:color="auto"/>
        <w:left w:val="none" w:sz="0" w:space="0" w:color="auto"/>
        <w:bottom w:val="none" w:sz="0" w:space="0" w:color="auto"/>
        <w:right w:val="none" w:sz="0" w:space="0" w:color="auto"/>
      </w:divBdr>
      <w:divsChild>
        <w:div w:id="722943998">
          <w:marLeft w:val="0"/>
          <w:marRight w:val="0"/>
          <w:marTop w:val="0"/>
          <w:marBottom w:val="0"/>
          <w:divBdr>
            <w:top w:val="none" w:sz="0" w:space="0" w:color="auto"/>
            <w:left w:val="none" w:sz="0" w:space="0" w:color="auto"/>
            <w:bottom w:val="none" w:sz="0" w:space="0" w:color="auto"/>
            <w:right w:val="none" w:sz="0" w:space="0" w:color="auto"/>
          </w:divBdr>
          <w:divsChild>
            <w:div w:id="1560819340">
              <w:marLeft w:val="0"/>
              <w:marRight w:val="0"/>
              <w:marTop w:val="0"/>
              <w:marBottom w:val="0"/>
              <w:divBdr>
                <w:top w:val="none" w:sz="0" w:space="0" w:color="auto"/>
                <w:left w:val="none" w:sz="0" w:space="0" w:color="auto"/>
                <w:bottom w:val="none" w:sz="0" w:space="0" w:color="auto"/>
                <w:right w:val="none" w:sz="0" w:space="0" w:color="auto"/>
              </w:divBdr>
            </w:div>
          </w:divsChild>
        </w:div>
        <w:div w:id="1032996865">
          <w:marLeft w:val="0"/>
          <w:marRight w:val="0"/>
          <w:marTop w:val="0"/>
          <w:marBottom w:val="0"/>
          <w:divBdr>
            <w:top w:val="none" w:sz="0" w:space="0" w:color="auto"/>
            <w:left w:val="none" w:sz="0" w:space="0" w:color="auto"/>
            <w:bottom w:val="none" w:sz="0" w:space="0" w:color="auto"/>
            <w:right w:val="none" w:sz="0" w:space="0" w:color="auto"/>
          </w:divBdr>
          <w:divsChild>
            <w:div w:id="98181124">
              <w:marLeft w:val="0"/>
              <w:marRight w:val="0"/>
              <w:marTop w:val="0"/>
              <w:marBottom w:val="0"/>
              <w:divBdr>
                <w:top w:val="none" w:sz="0" w:space="0" w:color="auto"/>
                <w:left w:val="none" w:sz="0" w:space="0" w:color="auto"/>
                <w:bottom w:val="none" w:sz="0" w:space="0" w:color="auto"/>
                <w:right w:val="none" w:sz="0" w:space="0" w:color="auto"/>
              </w:divBdr>
            </w:div>
          </w:divsChild>
        </w:div>
        <w:div w:id="375008422">
          <w:marLeft w:val="0"/>
          <w:marRight w:val="0"/>
          <w:marTop w:val="0"/>
          <w:marBottom w:val="0"/>
          <w:divBdr>
            <w:top w:val="none" w:sz="0" w:space="0" w:color="auto"/>
            <w:left w:val="none" w:sz="0" w:space="0" w:color="auto"/>
            <w:bottom w:val="none" w:sz="0" w:space="0" w:color="auto"/>
            <w:right w:val="none" w:sz="0" w:space="0" w:color="auto"/>
          </w:divBdr>
          <w:divsChild>
            <w:div w:id="1517886867">
              <w:marLeft w:val="0"/>
              <w:marRight w:val="0"/>
              <w:marTop w:val="0"/>
              <w:marBottom w:val="0"/>
              <w:divBdr>
                <w:top w:val="none" w:sz="0" w:space="0" w:color="auto"/>
                <w:left w:val="none" w:sz="0" w:space="0" w:color="auto"/>
                <w:bottom w:val="none" w:sz="0" w:space="0" w:color="auto"/>
                <w:right w:val="none" w:sz="0" w:space="0" w:color="auto"/>
              </w:divBdr>
            </w:div>
          </w:divsChild>
        </w:div>
        <w:div w:id="882404040">
          <w:marLeft w:val="0"/>
          <w:marRight w:val="0"/>
          <w:marTop w:val="0"/>
          <w:marBottom w:val="0"/>
          <w:divBdr>
            <w:top w:val="none" w:sz="0" w:space="0" w:color="auto"/>
            <w:left w:val="none" w:sz="0" w:space="0" w:color="auto"/>
            <w:bottom w:val="none" w:sz="0" w:space="0" w:color="auto"/>
            <w:right w:val="none" w:sz="0" w:space="0" w:color="auto"/>
          </w:divBdr>
          <w:divsChild>
            <w:div w:id="210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6467">
      <w:bodyDiv w:val="1"/>
      <w:marLeft w:val="0"/>
      <w:marRight w:val="0"/>
      <w:marTop w:val="0"/>
      <w:marBottom w:val="0"/>
      <w:divBdr>
        <w:top w:val="none" w:sz="0" w:space="0" w:color="auto"/>
        <w:left w:val="none" w:sz="0" w:space="0" w:color="auto"/>
        <w:bottom w:val="none" w:sz="0" w:space="0" w:color="auto"/>
        <w:right w:val="none" w:sz="0" w:space="0" w:color="auto"/>
      </w:divBdr>
      <w:divsChild>
        <w:div w:id="1720280762">
          <w:marLeft w:val="0"/>
          <w:marRight w:val="0"/>
          <w:marTop w:val="0"/>
          <w:marBottom w:val="0"/>
          <w:divBdr>
            <w:top w:val="none" w:sz="0" w:space="0" w:color="auto"/>
            <w:left w:val="none" w:sz="0" w:space="0" w:color="auto"/>
            <w:bottom w:val="none" w:sz="0" w:space="0" w:color="auto"/>
            <w:right w:val="none" w:sz="0" w:space="0" w:color="auto"/>
          </w:divBdr>
        </w:div>
      </w:divsChild>
    </w:div>
    <w:div w:id="813333112">
      <w:bodyDiv w:val="1"/>
      <w:marLeft w:val="0"/>
      <w:marRight w:val="0"/>
      <w:marTop w:val="0"/>
      <w:marBottom w:val="0"/>
      <w:divBdr>
        <w:top w:val="none" w:sz="0" w:space="0" w:color="auto"/>
        <w:left w:val="none" w:sz="0" w:space="0" w:color="auto"/>
        <w:bottom w:val="none" w:sz="0" w:space="0" w:color="auto"/>
        <w:right w:val="none" w:sz="0" w:space="0" w:color="auto"/>
      </w:divBdr>
      <w:divsChild>
        <w:div w:id="829372539">
          <w:marLeft w:val="0"/>
          <w:marRight w:val="0"/>
          <w:marTop w:val="0"/>
          <w:marBottom w:val="0"/>
          <w:divBdr>
            <w:top w:val="none" w:sz="0" w:space="0" w:color="auto"/>
            <w:left w:val="none" w:sz="0" w:space="0" w:color="auto"/>
            <w:bottom w:val="none" w:sz="0" w:space="0" w:color="auto"/>
            <w:right w:val="none" w:sz="0" w:space="0" w:color="auto"/>
          </w:divBdr>
          <w:divsChild>
            <w:div w:id="1541670336">
              <w:marLeft w:val="0"/>
              <w:marRight w:val="0"/>
              <w:marTop w:val="0"/>
              <w:marBottom w:val="0"/>
              <w:divBdr>
                <w:top w:val="none" w:sz="0" w:space="0" w:color="auto"/>
                <w:left w:val="none" w:sz="0" w:space="0" w:color="auto"/>
                <w:bottom w:val="none" w:sz="0" w:space="0" w:color="auto"/>
                <w:right w:val="none" w:sz="0" w:space="0" w:color="auto"/>
              </w:divBdr>
            </w:div>
          </w:divsChild>
        </w:div>
        <w:div w:id="464935053">
          <w:marLeft w:val="0"/>
          <w:marRight w:val="0"/>
          <w:marTop w:val="0"/>
          <w:marBottom w:val="0"/>
          <w:divBdr>
            <w:top w:val="none" w:sz="0" w:space="0" w:color="auto"/>
            <w:left w:val="none" w:sz="0" w:space="0" w:color="auto"/>
            <w:bottom w:val="none" w:sz="0" w:space="0" w:color="auto"/>
            <w:right w:val="none" w:sz="0" w:space="0" w:color="auto"/>
          </w:divBdr>
          <w:divsChild>
            <w:div w:id="1579900131">
              <w:marLeft w:val="0"/>
              <w:marRight w:val="0"/>
              <w:marTop w:val="0"/>
              <w:marBottom w:val="0"/>
              <w:divBdr>
                <w:top w:val="none" w:sz="0" w:space="0" w:color="auto"/>
                <w:left w:val="none" w:sz="0" w:space="0" w:color="auto"/>
                <w:bottom w:val="none" w:sz="0" w:space="0" w:color="auto"/>
                <w:right w:val="none" w:sz="0" w:space="0" w:color="auto"/>
              </w:divBdr>
            </w:div>
          </w:divsChild>
        </w:div>
        <w:div w:id="270431227">
          <w:marLeft w:val="0"/>
          <w:marRight w:val="0"/>
          <w:marTop w:val="0"/>
          <w:marBottom w:val="0"/>
          <w:divBdr>
            <w:top w:val="none" w:sz="0" w:space="0" w:color="auto"/>
            <w:left w:val="none" w:sz="0" w:space="0" w:color="auto"/>
            <w:bottom w:val="none" w:sz="0" w:space="0" w:color="auto"/>
            <w:right w:val="none" w:sz="0" w:space="0" w:color="auto"/>
          </w:divBdr>
          <w:divsChild>
            <w:div w:id="1162969004">
              <w:marLeft w:val="0"/>
              <w:marRight w:val="0"/>
              <w:marTop w:val="0"/>
              <w:marBottom w:val="0"/>
              <w:divBdr>
                <w:top w:val="none" w:sz="0" w:space="0" w:color="auto"/>
                <w:left w:val="none" w:sz="0" w:space="0" w:color="auto"/>
                <w:bottom w:val="none" w:sz="0" w:space="0" w:color="auto"/>
                <w:right w:val="none" w:sz="0" w:space="0" w:color="auto"/>
              </w:divBdr>
            </w:div>
          </w:divsChild>
        </w:div>
        <w:div w:id="441537279">
          <w:marLeft w:val="0"/>
          <w:marRight w:val="0"/>
          <w:marTop w:val="0"/>
          <w:marBottom w:val="0"/>
          <w:divBdr>
            <w:top w:val="none" w:sz="0" w:space="0" w:color="auto"/>
            <w:left w:val="none" w:sz="0" w:space="0" w:color="auto"/>
            <w:bottom w:val="none" w:sz="0" w:space="0" w:color="auto"/>
            <w:right w:val="none" w:sz="0" w:space="0" w:color="auto"/>
          </w:divBdr>
          <w:divsChild>
            <w:div w:id="444664173">
              <w:marLeft w:val="0"/>
              <w:marRight w:val="0"/>
              <w:marTop w:val="0"/>
              <w:marBottom w:val="0"/>
              <w:divBdr>
                <w:top w:val="none" w:sz="0" w:space="0" w:color="auto"/>
                <w:left w:val="none" w:sz="0" w:space="0" w:color="auto"/>
                <w:bottom w:val="none" w:sz="0" w:space="0" w:color="auto"/>
                <w:right w:val="none" w:sz="0" w:space="0" w:color="auto"/>
              </w:divBdr>
            </w:div>
          </w:divsChild>
        </w:div>
        <w:div w:id="1971015850">
          <w:marLeft w:val="0"/>
          <w:marRight w:val="0"/>
          <w:marTop w:val="0"/>
          <w:marBottom w:val="0"/>
          <w:divBdr>
            <w:top w:val="none" w:sz="0" w:space="0" w:color="auto"/>
            <w:left w:val="none" w:sz="0" w:space="0" w:color="auto"/>
            <w:bottom w:val="none" w:sz="0" w:space="0" w:color="auto"/>
            <w:right w:val="none" w:sz="0" w:space="0" w:color="auto"/>
          </w:divBdr>
          <w:divsChild>
            <w:div w:id="447815261">
              <w:marLeft w:val="0"/>
              <w:marRight w:val="0"/>
              <w:marTop w:val="0"/>
              <w:marBottom w:val="0"/>
              <w:divBdr>
                <w:top w:val="none" w:sz="0" w:space="0" w:color="auto"/>
                <w:left w:val="none" w:sz="0" w:space="0" w:color="auto"/>
                <w:bottom w:val="none" w:sz="0" w:space="0" w:color="auto"/>
                <w:right w:val="none" w:sz="0" w:space="0" w:color="auto"/>
              </w:divBdr>
            </w:div>
          </w:divsChild>
        </w:div>
        <w:div w:id="2016031739">
          <w:marLeft w:val="0"/>
          <w:marRight w:val="0"/>
          <w:marTop w:val="0"/>
          <w:marBottom w:val="0"/>
          <w:divBdr>
            <w:top w:val="none" w:sz="0" w:space="0" w:color="auto"/>
            <w:left w:val="none" w:sz="0" w:space="0" w:color="auto"/>
            <w:bottom w:val="none" w:sz="0" w:space="0" w:color="auto"/>
            <w:right w:val="none" w:sz="0" w:space="0" w:color="auto"/>
          </w:divBdr>
          <w:divsChild>
            <w:div w:id="542404639">
              <w:marLeft w:val="0"/>
              <w:marRight w:val="0"/>
              <w:marTop w:val="0"/>
              <w:marBottom w:val="0"/>
              <w:divBdr>
                <w:top w:val="none" w:sz="0" w:space="0" w:color="auto"/>
                <w:left w:val="none" w:sz="0" w:space="0" w:color="auto"/>
                <w:bottom w:val="none" w:sz="0" w:space="0" w:color="auto"/>
                <w:right w:val="none" w:sz="0" w:space="0" w:color="auto"/>
              </w:divBdr>
            </w:div>
          </w:divsChild>
        </w:div>
        <w:div w:id="1032071313">
          <w:marLeft w:val="0"/>
          <w:marRight w:val="0"/>
          <w:marTop w:val="0"/>
          <w:marBottom w:val="0"/>
          <w:divBdr>
            <w:top w:val="none" w:sz="0" w:space="0" w:color="auto"/>
            <w:left w:val="none" w:sz="0" w:space="0" w:color="auto"/>
            <w:bottom w:val="none" w:sz="0" w:space="0" w:color="auto"/>
            <w:right w:val="none" w:sz="0" w:space="0" w:color="auto"/>
          </w:divBdr>
          <w:divsChild>
            <w:div w:id="1027293927">
              <w:marLeft w:val="0"/>
              <w:marRight w:val="0"/>
              <w:marTop w:val="0"/>
              <w:marBottom w:val="0"/>
              <w:divBdr>
                <w:top w:val="none" w:sz="0" w:space="0" w:color="auto"/>
                <w:left w:val="none" w:sz="0" w:space="0" w:color="auto"/>
                <w:bottom w:val="none" w:sz="0" w:space="0" w:color="auto"/>
                <w:right w:val="none" w:sz="0" w:space="0" w:color="auto"/>
              </w:divBdr>
            </w:div>
          </w:divsChild>
        </w:div>
        <w:div w:id="37441488">
          <w:marLeft w:val="0"/>
          <w:marRight w:val="0"/>
          <w:marTop w:val="0"/>
          <w:marBottom w:val="0"/>
          <w:divBdr>
            <w:top w:val="none" w:sz="0" w:space="0" w:color="auto"/>
            <w:left w:val="none" w:sz="0" w:space="0" w:color="auto"/>
            <w:bottom w:val="none" w:sz="0" w:space="0" w:color="auto"/>
            <w:right w:val="none" w:sz="0" w:space="0" w:color="auto"/>
          </w:divBdr>
          <w:divsChild>
            <w:div w:id="1501896589">
              <w:marLeft w:val="0"/>
              <w:marRight w:val="0"/>
              <w:marTop w:val="0"/>
              <w:marBottom w:val="0"/>
              <w:divBdr>
                <w:top w:val="none" w:sz="0" w:space="0" w:color="auto"/>
                <w:left w:val="none" w:sz="0" w:space="0" w:color="auto"/>
                <w:bottom w:val="none" w:sz="0" w:space="0" w:color="auto"/>
                <w:right w:val="none" w:sz="0" w:space="0" w:color="auto"/>
              </w:divBdr>
            </w:div>
          </w:divsChild>
        </w:div>
        <w:div w:id="605356202">
          <w:marLeft w:val="0"/>
          <w:marRight w:val="0"/>
          <w:marTop w:val="0"/>
          <w:marBottom w:val="0"/>
          <w:divBdr>
            <w:top w:val="none" w:sz="0" w:space="0" w:color="auto"/>
            <w:left w:val="none" w:sz="0" w:space="0" w:color="auto"/>
            <w:bottom w:val="none" w:sz="0" w:space="0" w:color="auto"/>
            <w:right w:val="none" w:sz="0" w:space="0" w:color="auto"/>
          </w:divBdr>
          <w:divsChild>
            <w:div w:id="1844005217">
              <w:marLeft w:val="0"/>
              <w:marRight w:val="0"/>
              <w:marTop w:val="0"/>
              <w:marBottom w:val="0"/>
              <w:divBdr>
                <w:top w:val="none" w:sz="0" w:space="0" w:color="auto"/>
                <w:left w:val="none" w:sz="0" w:space="0" w:color="auto"/>
                <w:bottom w:val="none" w:sz="0" w:space="0" w:color="auto"/>
                <w:right w:val="none" w:sz="0" w:space="0" w:color="auto"/>
              </w:divBdr>
            </w:div>
          </w:divsChild>
        </w:div>
        <w:div w:id="1974366961">
          <w:marLeft w:val="0"/>
          <w:marRight w:val="0"/>
          <w:marTop w:val="0"/>
          <w:marBottom w:val="0"/>
          <w:divBdr>
            <w:top w:val="none" w:sz="0" w:space="0" w:color="auto"/>
            <w:left w:val="none" w:sz="0" w:space="0" w:color="auto"/>
            <w:bottom w:val="none" w:sz="0" w:space="0" w:color="auto"/>
            <w:right w:val="none" w:sz="0" w:space="0" w:color="auto"/>
          </w:divBdr>
          <w:divsChild>
            <w:div w:id="19403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0956">
      <w:bodyDiv w:val="1"/>
      <w:marLeft w:val="0"/>
      <w:marRight w:val="0"/>
      <w:marTop w:val="0"/>
      <w:marBottom w:val="0"/>
      <w:divBdr>
        <w:top w:val="none" w:sz="0" w:space="0" w:color="auto"/>
        <w:left w:val="none" w:sz="0" w:space="0" w:color="auto"/>
        <w:bottom w:val="none" w:sz="0" w:space="0" w:color="auto"/>
        <w:right w:val="none" w:sz="0" w:space="0" w:color="auto"/>
      </w:divBdr>
      <w:divsChild>
        <w:div w:id="1317151111">
          <w:marLeft w:val="0"/>
          <w:marRight w:val="0"/>
          <w:marTop w:val="0"/>
          <w:marBottom w:val="0"/>
          <w:divBdr>
            <w:top w:val="none" w:sz="0" w:space="0" w:color="auto"/>
            <w:left w:val="none" w:sz="0" w:space="0" w:color="auto"/>
            <w:bottom w:val="none" w:sz="0" w:space="0" w:color="auto"/>
            <w:right w:val="none" w:sz="0" w:space="0" w:color="auto"/>
          </w:divBdr>
        </w:div>
      </w:divsChild>
    </w:div>
    <w:div w:id="1014500913">
      <w:bodyDiv w:val="1"/>
      <w:marLeft w:val="0"/>
      <w:marRight w:val="0"/>
      <w:marTop w:val="0"/>
      <w:marBottom w:val="0"/>
      <w:divBdr>
        <w:top w:val="none" w:sz="0" w:space="0" w:color="auto"/>
        <w:left w:val="none" w:sz="0" w:space="0" w:color="auto"/>
        <w:bottom w:val="none" w:sz="0" w:space="0" w:color="auto"/>
        <w:right w:val="none" w:sz="0" w:space="0" w:color="auto"/>
      </w:divBdr>
      <w:divsChild>
        <w:div w:id="1086608158">
          <w:marLeft w:val="0"/>
          <w:marRight w:val="0"/>
          <w:marTop w:val="0"/>
          <w:marBottom w:val="0"/>
          <w:divBdr>
            <w:top w:val="none" w:sz="0" w:space="0" w:color="auto"/>
            <w:left w:val="none" w:sz="0" w:space="0" w:color="auto"/>
            <w:bottom w:val="none" w:sz="0" w:space="0" w:color="auto"/>
            <w:right w:val="none" w:sz="0" w:space="0" w:color="auto"/>
          </w:divBdr>
          <w:divsChild>
            <w:div w:id="1076903915">
              <w:marLeft w:val="0"/>
              <w:marRight w:val="0"/>
              <w:marTop w:val="0"/>
              <w:marBottom w:val="0"/>
              <w:divBdr>
                <w:top w:val="none" w:sz="0" w:space="0" w:color="auto"/>
                <w:left w:val="none" w:sz="0" w:space="0" w:color="auto"/>
                <w:bottom w:val="none" w:sz="0" w:space="0" w:color="auto"/>
                <w:right w:val="none" w:sz="0" w:space="0" w:color="auto"/>
              </w:divBdr>
            </w:div>
          </w:divsChild>
        </w:div>
        <w:div w:id="1492523700">
          <w:marLeft w:val="0"/>
          <w:marRight w:val="0"/>
          <w:marTop w:val="0"/>
          <w:marBottom w:val="0"/>
          <w:divBdr>
            <w:top w:val="none" w:sz="0" w:space="0" w:color="auto"/>
            <w:left w:val="none" w:sz="0" w:space="0" w:color="auto"/>
            <w:bottom w:val="none" w:sz="0" w:space="0" w:color="auto"/>
            <w:right w:val="none" w:sz="0" w:space="0" w:color="auto"/>
          </w:divBdr>
          <w:divsChild>
            <w:div w:id="979531630">
              <w:marLeft w:val="0"/>
              <w:marRight w:val="0"/>
              <w:marTop w:val="0"/>
              <w:marBottom w:val="0"/>
              <w:divBdr>
                <w:top w:val="none" w:sz="0" w:space="0" w:color="auto"/>
                <w:left w:val="none" w:sz="0" w:space="0" w:color="auto"/>
                <w:bottom w:val="none" w:sz="0" w:space="0" w:color="auto"/>
                <w:right w:val="none" w:sz="0" w:space="0" w:color="auto"/>
              </w:divBdr>
            </w:div>
          </w:divsChild>
        </w:div>
        <w:div w:id="773092099">
          <w:marLeft w:val="0"/>
          <w:marRight w:val="0"/>
          <w:marTop w:val="0"/>
          <w:marBottom w:val="0"/>
          <w:divBdr>
            <w:top w:val="none" w:sz="0" w:space="0" w:color="auto"/>
            <w:left w:val="none" w:sz="0" w:space="0" w:color="auto"/>
            <w:bottom w:val="none" w:sz="0" w:space="0" w:color="auto"/>
            <w:right w:val="none" w:sz="0" w:space="0" w:color="auto"/>
          </w:divBdr>
          <w:divsChild>
            <w:div w:id="1798832740">
              <w:marLeft w:val="0"/>
              <w:marRight w:val="0"/>
              <w:marTop w:val="0"/>
              <w:marBottom w:val="0"/>
              <w:divBdr>
                <w:top w:val="none" w:sz="0" w:space="0" w:color="auto"/>
                <w:left w:val="none" w:sz="0" w:space="0" w:color="auto"/>
                <w:bottom w:val="none" w:sz="0" w:space="0" w:color="auto"/>
                <w:right w:val="none" w:sz="0" w:space="0" w:color="auto"/>
              </w:divBdr>
            </w:div>
          </w:divsChild>
        </w:div>
        <w:div w:id="170947851">
          <w:marLeft w:val="0"/>
          <w:marRight w:val="0"/>
          <w:marTop w:val="0"/>
          <w:marBottom w:val="0"/>
          <w:divBdr>
            <w:top w:val="none" w:sz="0" w:space="0" w:color="auto"/>
            <w:left w:val="none" w:sz="0" w:space="0" w:color="auto"/>
            <w:bottom w:val="none" w:sz="0" w:space="0" w:color="auto"/>
            <w:right w:val="none" w:sz="0" w:space="0" w:color="auto"/>
          </w:divBdr>
          <w:divsChild>
            <w:div w:id="1506628060">
              <w:marLeft w:val="0"/>
              <w:marRight w:val="0"/>
              <w:marTop w:val="0"/>
              <w:marBottom w:val="0"/>
              <w:divBdr>
                <w:top w:val="none" w:sz="0" w:space="0" w:color="auto"/>
                <w:left w:val="none" w:sz="0" w:space="0" w:color="auto"/>
                <w:bottom w:val="none" w:sz="0" w:space="0" w:color="auto"/>
                <w:right w:val="none" w:sz="0" w:space="0" w:color="auto"/>
              </w:divBdr>
            </w:div>
          </w:divsChild>
        </w:div>
        <w:div w:id="1214007215">
          <w:marLeft w:val="0"/>
          <w:marRight w:val="0"/>
          <w:marTop w:val="0"/>
          <w:marBottom w:val="0"/>
          <w:divBdr>
            <w:top w:val="none" w:sz="0" w:space="0" w:color="auto"/>
            <w:left w:val="none" w:sz="0" w:space="0" w:color="auto"/>
            <w:bottom w:val="none" w:sz="0" w:space="0" w:color="auto"/>
            <w:right w:val="none" w:sz="0" w:space="0" w:color="auto"/>
          </w:divBdr>
          <w:divsChild>
            <w:div w:id="1085684769">
              <w:marLeft w:val="0"/>
              <w:marRight w:val="0"/>
              <w:marTop w:val="0"/>
              <w:marBottom w:val="0"/>
              <w:divBdr>
                <w:top w:val="none" w:sz="0" w:space="0" w:color="auto"/>
                <w:left w:val="none" w:sz="0" w:space="0" w:color="auto"/>
                <w:bottom w:val="none" w:sz="0" w:space="0" w:color="auto"/>
                <w:right w:val="none" w:sz="0" w:space="0" w:color="auto"/>
              </w:divBdr>
            </w:div>
          </w:divsChild>
        </w:div>
        <w:div w:id="776095803">
          <w:marLeft w:val="0"/>
          <w:marRight w:val="0"/>
          <w:marTop w:val="0"/>
          <w:marBottom w:val="0"/>
          <w:divBdr>
            <w:top w:val="none" w:sz="0" w:space="0" w:color="auto"/>
            <w:left w:val="none" w:sz="0" w:space="0" w:color="auto"/>
            <w:bottom w:val="none" w:sz="0" w:space="0" w:color="auto"/>
            <w:right w:val="none" w:sz="0" w:space="0" w:color="auto"/>
          </w:divBdr>
          <w:divsChild>
            <w:div w:id="256403941">
              <w:marLeft w:val="0"/>
              <w:marRight w:val="0"/>
              <w:marTop w:val="0"/>
              <w:marBottom w:val="0"/>
              <w:divBdr>
                <w:top w:val="none" w:sz="0" w:space="0" w:color="auto"/>
                <w:left w:val="none" w:sz="0" w:space="0" w:color="auto"/>
                <w:bottom w:val="none" w:sz="0" w:space="0" w:color="auto"/>
                <w:right w:val="none" w:sz="0" w:space="0" w:color="auto"/>
              </w:divBdr>
            </w:div>
          </w:divsChild>
        </w:div>
        <w:div w:id="690229149">
          <w:marLeft w:val="0"/>
          <w:marRight w:val="0"/>
          <w:marTop w:val="0"/>
          <w:marBottom w:val="0"/>
          <w:divBdr>
            <w:top w:val="none" w:sz="0" w:space="0" w:color="auto"/>
            <w:left w:val="none" w:sz="0" w:space="0" w:color="auto"/>
            <w:bottom w:val="none" w:sz="0" w:space="0" w:color="auto"/>
            <w:right w:val="none" w:sz="0" w:space="0" w:color="auto"/>
          </w:divBdr>
          <w:divsChild>
            <w:div w:id="560599032">
              <w:marLeft w:val="0"/>
              <w:marRight w:val="0"/>
              <w:marTop w:val="0"/>
              <w:marBottom w:val="0"/>
              <w:divBdr>
                <w:top w:val="none" w:sz="0" w:space="0" w:color="auto"/>
                <w:left w:val="none" w:sz="0" w:space="0" w:color="auto"/>
                <w:bottom w:val="none" w:sz="0" w:space="0" w:color="auto"/>
                <w:right w:val="none" w:sz="0" w:space="0" w:color="auto"/>
              </w:divBdr>
            </w:div>
          </w:divsChild>
        </w:div>
        <w:div w:id="891890692">
          <w:marLeft w:val="0"/>
          <w:marRight w:val="0"/>
          <w:marTop w:val="0"/>
          <w:marBottom w:val="0"/>
          <w:divBdr>
            <w:top w:val="none" w:sz="0" w:space="0" w:color="auto"/>
            <w:left w:val="none" w:sz="0" w:space="0" w:color="auto"/>
            <w:bottom w:val="none" w:sz="0" w:space="0" w:color="auto"/>
            <w:right w:val="none" w:sz="0" w:space="0" w:color="auto"/>
          </w:divBdr>
          <w:divsChild>
            <w:div w:id="272980793">
              <w:marLeft w:val="0"/>
              <w:marRight w:val="0"/>
              <w:marTop w:val="0"/>
              <w:marBottom w:val="0"/>
              <w:divBdr>
                <w:top w:val="none" w:sz="0" w:space="0" w:color="auto"/>
                <w:left w:val="none" w:sz="0" w:space="0" w:color="auto"/>
                <w:bottom w:val="none" w:sz="0" w:space="0" w:color="auto"/>
                <w:right w:val="none" w:sz="0" w:space="0" w:color="auto"/>
              </w:divBdr>
            </w:div>
          </w:divsChild>
        </w:div>
        <w:div w:id="264000765">
          <w:marLeft w:val="0"/>
          <w:marRight w:val="0"/>
          <w:marTop w:val="0"/>
          <w:marBottom w:val="0"/>
          <w:divBdr>
            <w:top w:val="none" w:sz="0" w:space="0" w:color="auto"/>
            <w:left w:val="none" w:sz="0" w:space="0" w:color="auto"/>
            <w:bottom w:val="none" w:sz="0" w:space="0" w:color="auto"/>
            <w:right w:val="none" w:sz="0" w:space="0" w:color="auto"/>
          </w:divBdr>
          <w:divsChild>
            <w:div w:id="828253324">
              <w:marLeft w:val="0"/>
              <w:marRight w:val="0"/>
              <w:marTop w:val="0"/>
              <w:marBottom w:val="0"/>
              <w:divBdr>
                <w:top w:val="none" w:sz="0" w:space="0" w:color="auto"/>
                <w:left w:val="none" w:sz="0" w:space="0" w:color="auto"/>
                <w:bottom w:val="none" w:sz="0" w:space="0" w:color="auto"/>
                <w:right w:val="none" w:sz="0" w:space="0" w:color="auto"/>
              </w:divBdr>
            </w:div>
          </w:divsChild>
        </w:div>
        <w:div w:id="1456748584">
          <w:marLeft w:val="0"/>
          <w:marRight w:val="0"/>
          <w:marTop w:val="0"/>
          <w:marBottom w:val="0"/>
          <w:divBdr>
            <w:top w:val="none" w:sz="0" w:space="0" w:color="auto"/>
            <w:left w:val="none" w:sz="0" w:space="0" w:color="auto"/>
            <w:bottom w:val="none" w:sz="0" w:space="0" w:color="auto"/>
            <w:right w:val="none" w:sz="0" w:space="0" w:color="auto"/>
          </w:divBdr>
          <w:divsChild>
            <w:div w:id="107816421">
              <w:marLeft w:val="0"/>
              <w:marRight w:val="0"/>
              <w:marTop w:val="0"/>
              <w:marBottom w:val="0"/>
              <w:divBdr>
                <w:top w:val="none" w:sz="0" w:space="0" w:color="auto"/>
                <w:left w:val="none" w:sz="0" w:space="0" w:color="auto"/>
                <w:bottom w:val="none" w:sz="0" w:space="0" w:color="auto"/>
                <w:right w:val="none" w:sz="0" w:space="0" w:color="auto"/>
              </w:divBdr>
            </w:div>
          </w:divsChild>
        </w:div>
        <w:div w:id="475876746">
          <w:marLeft w:val="0"/>
          <w:marRight w:val="0"/>
          <w:marTop w:val="0"/>
          <w:marBottom w:val="0"/>
          <w:divBdr>
            <w:top w:val="none" w:sz="0" w:space="0" w:color="auto"/>
            <w:left w:val="none" w:sz="0" w:space="0" w:color="auto"/>
            <w:bottom w:val="none" w:sz="0" w:space="0" w:color="auto"/>
            <w:right w:val="none" w:sz="0" w:space="0" w:color="auto"/>
          </w:divBdr>
          <w:divsChild>
            <w:div w:id="16792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4568">
      <w:bodyDiv w:val="1"/>
      <w:marLeft w:val="0"/>
      <w:marRight w:val="0"/>
      <w:marTop w:val="0"/>
      <w:marBottom w:val="0"/>
      <w:divBdr>
        <w:top w:val="none" w:sz="0" w:space="0" w:color="auto"/>
        <w:left w:val="none" w:sz="0" w:space="0" w:color="auto"/>
        <w:bottom w:val="none" w:sz="0" w:space="0" w:color="auto"/>
        <w:right w:val="none" w:sz="0" w:space="0" w:color="auto"/>
      </w:divBdr>
      <w:divsChild>
        <w:div w:id="223755544">
          <w:marLeft w:val="0"/>
          <w:marRight w:val="0"/>
          <w:marTop w:val="0"/>
          <w:marBottom w:val="0"/>
          <w:divBdr>
            <w:top w:val="none" w:sz="0" w:space="0" w:color="auto"/>
            <w:left w:val="none" w:sz="0" w:space="0" w:color="auto"/>
            <w:bottom w:val="none" w:sz="0" w:space="0" w:color="auto"/>
            <w:right w:val="none" w:sz="0" w:space="0" w:color="auto"/>
          </w:divBdr>
        </w:div>
        <w:div w:id="1538853837">
          <w:marLeft w:val="0"/>
          <w:marRight w:val="0"/>
          <w:marTop w:val="0"/>
          <w:marBottom w:val="0"/>
          <w:divBdr>
            <w:top w:val="none" w:sz="0" w:space="0" w:color="auto"/>
            <w:left w:val="none" w:sz="0" w:space="0" w:color="auto"/>
            <w:bottom w:val="none" w:sz="0" w:space="0" w:color="auto"/>
            <w:right w:val="none" w:sz="0" w:space="0" w:color="auto"/>
          </w:divBdr>
        </w:div>
      </w:divsChild>
    </w:div>
    <w:div w:id="1100685017">
      <w:bodyDiv w:val="1"/>
      <w:marLeft w:val="0"/>
      <w:marRight w:val="0"/>
      <w:marTop w:val="0"/>
      <w:marBottom w:val="0"/>
      <w:divBdr>
        <w:top w:val="none" w:sz="0" w:space="0" w:color="auto"/>
        <w:left w:val="none" w:sz="0" w:space="0" w:color="auto"/>
        <w:bottom w:val="none" w:sz="0" w:space="0" w:color="auto"/>
        <w:right w:val="none" w:sz="0" w:space="0" w:color="auto"/>
      </w:divBdr>
      <w:divsChild>
        <w:div w:id="1642224698">
          <w:marLeft w:val="0"/>
          <w:marRight w:val="0"/>
          <w:marTop w:val="0"/>
          <w:marBottom w:val="0"/>
          <w:divBdr>
            <w:top w:val="none" w:sz="0" w:space="0" w:color="auto"/>
            <w:left w:val="none" w:sz="0" w:space="0" w:color="auto"/>
            <w:bottom w:val="none" w:sz="0" w:space="0" w:color="auto"/>
            <w:right w:val="none" w:sz="0" w:space="0" w:color="auto"/>
          </w:divBdr>
        </w:div>
      </w:divsChild>
    </w:div>
    <w:div w:id="1204362195">
      <w:bodyDiv w:val="1"/>
      <w:marLeft w:val="0"/>
      <w:marRight w:val="0"/>
      <w:marTop w:val="0"/>
      <w:marBottom w:val="0"/>
      <w:divBdr>
        <w:top w:val="none" w:sz="0" w:space="0" w:color="auto"/>
        <w:left w:val="none" w:sz="0" w:space="0" w:color="auto"/>
        <w:bottom w:val="none" w:sz="0" w:space="0" w:color="auto"/>
        <w:right w:val="none" w:sz="0" w:space="0" w:color="auto"/>
      </w:divBdr>
      <w:divsChild>
        <w:div w:id="1748725346">
          <w:marLeft w:val="0"/>
          <w:marRight w:val="0"/>
          <w:marTop w:val="0"/>
          <w:marBottom w:val="0"/>
          <w:divBdr>
            <w:top w:val="none" w:sz="0" w:space="0" w:color="auto"/>
            <w:left w:val="none" w:sz="0" w:space="0" w:color="auto"/>
            <w:bottom w:val="none" w:sz="0" w:space="0" w:color="auto"/>
            <w:right w:val="none" w:sz="0" w:space="0" w:color="auto"/>
          </w:divBdr>
        </w:div>
      </w:divsChild>
    </w:div>
    <w:div w:id="1485512506">
      <w:bodyDiv w:val="1"/>
      <w:marLeft w:val="0"/>
      <w:marRight w:val="0"/>
      <w:marTop w:val="0"/>
      <w:marBottom w:val="0"/>
      <w:divBdr>
        <w:top w:val="none" w:sz="0" w:space="0" w:color="auto"/>
        <w:left w:val="none" w:sz="0" w:space="0" w:color="auto"/>
        <w:bottom w:val="none" w:sz="0" w:space="0" w:color="auto"/>
        <w:right w:val="none" w:sz="0" w:space="0" w:color="auto"/>
      </w:divBdr>
      <w:divsChild>
        <w:div w:id="1832983012">
          <w:marLeft w:val="0"/>
          <w:marRight w:val="0"/>
          <w:marTop w:val="0"/>
          <w:marBottom w:val="0"/>
          <w:divBdr>
            <w:top w:val="none" w:sz="0" w:space="0" w:color="auto"/>
            <w:left w:val="none" w:sz="0" w:space="0" w:color="auto"/>
            <w:bottom w:val="none" w:sz="0" w:space="0" w:color="auto"/>
            <w:right w:val="none" w:sz="0" w:space="0" w:color="auto"/>
          </w:divBdr>
        </w:div>
        <w:div w:id="1072582620">
          <w:marLeft w:val="0"/>
          <w:marRight w:val="0"/>
          <w:marTop w:val="0"/>
          <w:marBottom w:val="0"/>
          <w:divBdr>
            <w:top w:val="none" w:sz="0" w:space="0" w:color="auto"/>
            <w:left w:val="none" w:sz="0" w:space="0" w:color="auto"/>
            <w:bottom w:val="none" w:sz="0" w:space="0" w:color="auto"/>
            <w:right w:val="none" w:sz="0" w:space="0" w:color="auto"/>
          </w:divBdr>
        </w:div>
      </w:divsChild>
    </w:div>
    <w:div w:id="1555043387">
      <w:bodyDiv w:val="1"/>
      <w:marLeft w:val="0"/>
      <w:marRight w:val="0"/>
      <w:marTop w:val="0"/>
      <w:marBottom w:val="0"/>
      <w:divBdr>
        <w:top w:val="none" w:sz="0" w:space="0" w:color="auto"/>
        <w:left w:val="none" w:sz="0" w:space="0" w:color="auto"/>
        <w:bottom w:val="none" w:sz="0" w:space="0" w:color="auto"/>
        <w:right w:val="none" w:sz="0" w:space="0" w:color="auto"/>
      </w:divBdr>
      <w:divsChild>
        <w:div w:id="1548030445">
          <w:marLeft w:val="0"/>
          <w:marRight w:val="0"/>
          <w:marTop w:val="0"/>
          <w:marBottom w:val="0"/>
          <w:divBdr>
            <w:top w:val="none" w:sz="0" w:space="0" w:color="auto"/>
            <w:left w:val="none" w:sz="0" w:space="0" w:color="auto"/>
            <w:bottom w:val="none" w:sz="0" w:space="0" w:color="auto"/>
            <w:right w:val="none" w:sz="0" w:space="0" w:color="auto"/>
          </w:divBdr>
          <w:divsChild>
            <w:div w:id="674382254">
              <w:marLeft w:val="0"/>
              <w:marRight w:val="0"/>
              <w:marTop w:val="0"/>
              <w:marBottom w:val="0"/>
              <w:divBdr>
                <w:top w:val="none" w:sz="0" w:space="0" w:color="auto"/>
                <w:left w:val="none" w:sz="0" w:space="0" w:color="auto"/>
                <w:bottom w:val="none" w:sz="0" w:space="0" w:color="auto"/>
                <w:right w:val="none" w:sz="0" w:space="0" w:color="auto"/>
              </w:divBdr>
              <w:divsChild>
                <w:div w:id="10302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40704">
          <w:marLeft w:val="0"/>
          <w:marRight w:val="0"/>
          <w:marTop w:val="0"/>
          <w:marBottom w:val="0"/>
          <w:divBdr>
            <w:top w:val="none" w:sz="0" w:space="0" w:color="auto"/>
            <w:left w:val="none" w:sz="0" w:space="0" w:color="auto"/>
            <w:bottom w:val="none" w:sz="0" w:space="0" w:color="auto"/>
            <w:right w:val="none" w:sz="0" w:space="0" w:color="auto"/>
          </w:divBdr>
        </w:div>
        <w:div w:id="1418290784">
          <w:marLeft w:val="0"/>
          <w:marRight w:val="0"/>
          <w:marTop w:val="0"/>
          <w:marBottom w:val="0"/>
          <w:divBdr>
            <w:top w:val="none" w:sz="0" w:space="0" w:color="auto"/>
            <w:left w:val="none" w:sz="0" w:space="0" w:color="auto"/>
            <w:bottom w:val="none" w:sz="0" w:space="0" w:color="auto"/>
            <w:right w:val="none" w:sz="0" w:space="0" w:color="auto"/>
          </w:divBdr>
        </w:div>
        <w:div w:id="201401284">
          <w:marLeft w:val="0"/>
          <w:marRight w:val="0"/>
          <w:marTop w:val="0"/>
          <w:marBottom w:val="0"/>
          <w:divBdr>
            <w:top w:val="none" w:sz="0" w:space="0" w:color="auto"/>
            <w:left w:val="none" w:sz="0" w:space="0" w:color="auto"/>
            <w:bottom w:val="none" w:sz="0" w:space="0" w:color="auto"/>
            <w:right w:val="none" w:sz="0" w:space="0" w:color="auto"/>
          </w:divBdr>
        </w:div>
        <w:div w:id="782723927">
          <w:marLeft w:val="0"/>
          <w:marRight w:val="0"/>
          <w:marTop w:val="0"/>
          <w:marBottom w:val="0"/>
          <w:divBdr>
            <w:top w:val="none" w:sz="0" w:space="0" w:color="auto"/>
            <w:left w:val="none" w:sz="0" w:space="0" w:color="auto"/>
            <w:bottom w:val="none" w:sz="0" w:space="0" w:color="auto"/>
            <w:right w:val="none" w:sz="0" w:space="0" w:color="auto"/>
          </w:divBdr>
        </w:div>
        <w:div w:id="137233396">
          <w:marLeft w:val="0"/>
          <w:marRight w:val="0"/>
          <w:marTop w:val="0"/>
          <w:marBottom w:val="0"/>
          <w:divBdr>
            <w:top w:val="none" w:sz="0" w:space="0" w:color="auto"/>
            <w:left w:val="none" w:sz="0" w:space="0" w:color="auto"/>
            <w:bottom w:val="none" w:sz="0" w:space="0" w:color="auto"/>
            <w:right w:val="none" w:sz="0" w:space="0" w:color="auto"/>
          </w:divBdr>
        </w:div>
        <w:div w:id="647516568">
          <w:marLeft w:val="0"/>
          <w:marRight w:val="0"/>
          <w:marTop w:val="0"/>
          <w:marBottom w:val="0"/>
          <w:divBdr>
            <w:top w:val="none" w:sz="0" w:space="0" w:color="auto"/>
            <w:left w:val="none" w:sz="0" w:space="0" w:color="auto"/>
            <w:bottom w:val="none" w:sz="0" w:space="0" w:color="auto"/>
            <w:right w:val="none" w:sz="0" w:space="0" w:color="auto"/>
          </w:divBdr>
        </w:div>
        <w:div w:id="1537691886">
          <w:marLeft w:val="0"/>
          <w:marRight w:val="0"/>
          <w:marTop w:val="0"/>
          <w:marBottom w:val="0"/>
          <w:divBdr>
            <w:top w:val="none" w:sz="0" w:space="0" w:color="auto"/>
            <w:left w:val="none" w:sz="0" w:space="0" w:color="auto"/>
            <w:bottom w:val="none" w:sz="0" w:space="0" w:color="auto"/>
            <w:right w:val="none" w:sz="0" w:space="0" w:color="auto"/>
          </w:divBdr>
        </w:div>
        <w:div w:id="1198809749">
          <w:marLeft w:val="0"/>
          <w:marRight w:val="0"/>
          <w:marTop w:val="0"/>
          <w:marBottom w:val="0"/>
          <w:divBdr>
            <w:top w:val="none" w:sz="0" w:space="0" w:color="auto"/>
            <w:left w:val="none" w:sz="0" w:space="0" w:color="auto"/>
            <w:bottom w:val="none" w:sz="0" w:space="0" w:color="auto"/>
            <w:right w:val="none" w:sz="0" w:space="0" w:color="auto"/>
          </w:divBdr>
        </w:div>
        <w:div w:id="94598153">
          <w:marLeft w:val="0"/>
          <w:marRight w:val="0"/>
          <w:marTop w:val="0"/>
          <w:marBottom w:val="0"/>
          <w:divBdr>
            <w:top w:val="none" w:sz="0" w:space="0" w:color="auto"/>
            <w:left w:val="none" w:sz="0" w:space="0" w:color="auto"/>
            <w:bottom w:val="none" w:sz="0" w:space="0" w:color="auto"/>
            <w:right w:val="none" w:sz="0" w:space="0" w:color="auto"/>
          </w:divBdr>
        </w:div>
        <w:div w:id="576130719">
          <w:marLeft w:val="0"/>
          <w:marRight w:val="0"/>
          <w:marTop w:val="0"/>
          <w:marBottom w:val="0"/>
          <w:divBdr>
            <w:top w:val="none" w:sz="0" w:space="0" w:color="auto"/>
            <w:left w:val="none" w:sz="0" w:space="0" w:color="auto"/>
            <w:bottom w:val="none" w:sz="0" w:space="0" w:color="auto"/>
            <w:right w:val="none" w:sz="0" w:space="0" w:color="auto"/>
          </w:divBdr>
        </w:div>
        <w:div w:id="2126581762">
          <w:marLeft w:val="0"/>
          <w:marRight w:val="0"/>
          <w:marTop w:val="0"/>
          <w:marBottom w:val="0"/>
          <w:divBdr>
            <w:top w:val="none" w:sz="0" w:space="0" w:color="auto"/>
            <w:left w:val="none" w:sz="0" w:space="0" w:color="auto"/>
            <w:bottom w:val="none" w:sz="0" w:space="0" w:color="auto"/>
            <w:right w:val="none" w:sz="0" w:space="0" w:color="auto"/>
          </w:divBdr>
        </w:div>
        <w:div w:id="452672156">
          <w:marLeft w:val="0"/>
          <w:marRight w:val="0"/>
          <w:marTop w:val="0"/>
          <w:marBottom w:val="0"/>
          <w:divBdr>
            <w:top w:val="none" w:sz="0" w:space="0" w:color="auto"/>
            <w:left w:val="none" w:sz="0" w:space="0" w:color="auto"/>
            <w:bottom w:val="none" w:sz="0" w:space="0" w:color="auto"/>
            <w:right w:val="none" w:sz="0" w:space="0" w:color="auto"/>
          </w:divBdr>
        </w:div>
        <w:div w:id="335501478">
          <w:marLeft w:val="0"/>
          <w:marRight w:val="0"/>
          <w:marTop w:val="0"/>
          <w:marBottom w:val="0"/>
          <w:divBdr>
            <w:top w:val="none" w:sz="0" w:space="0" w:color="auto"/>
            <w:left w:val="none" w:sz="0" w:space="0" w:color="auto"/>
            <w:bottom w:val="none" w:sz="0" w:space="0" w:color="auto"/>
            <w:right w:val="none" w:sz="0" w:space="0" w:color="auto"/>
          </w:divBdr>
        </w:div>
        <w:div w:id="2080981910">
          <w:marLeft w:val="0"/>
          <w:marRight w:val="0"/>
          <w:marTop w:val="0"/>
          <w:marBottom w:val="0"/>
          <w:divBdr>
            <w:top w:val="none" w:sz="0" w:space="0" w:color="auto"/>
            <w:left w:val="none" w:sz="0" w:space="0" w:color="auto"/>
            <w:bottom w:val="none" w:sz="0" w:space="0" w:color="auto"/>
            <w:right w:val="none" w:sz="0" w:space="0" w:color="auto"/>
          </w:divBdr>
        </w:div>
        <w:div w:id="1933582708">
          <w:marLeft w:val="0"/>
          <w:marRight w:val="0"/>
          <w:marTop w:val="0"/>
          <w:marBottom w:val="0"/>
          <w:divBdr>
            <w:top w:val="none" w:sz="0" w:space="0" w:color="auto"/>
            <w:left w:val="none" w:sz="0" w:space="0" w:color="auto"/>
            <w:bottom w:val="none" w:sz="0" w:space="0" w:color="auto"/>
            <w:right w:val="none" w:sz="0" w:space="0" w:color="auto"/>
          </w:divBdr>
        </w:div>
        <w:div w:id="1903521512">
          <w:marLeft w:val="0"/>
          <w:marRight w:val="0"/>
          <w:marTop w:val="0"/>
          <w:marBottom w:val="0"/>
          <w:divBdr>
            <w:top w:val="none" w:sz="0" w:space="0" w:color="auto"/>
            <w:left w:val="none" w:sz="0" w:space="0" w:color="auto"/>
            <w:bottom w:val="none" w:sz="0" w:space="0" w:color="auto"/>
            <w:right w:val="none" w:sz="0" w:space="0" w:color="auto"/>
          </w:divBdr>
        </w:div>
        <w:div w:id="1517236095">
          <w:marLeft w:val="0"/>
          <w:marRight w:val="0"/>
          <w:marTop w:val="0"/>
          <w:marBottom w:val="0"/>
          <w:divBdr>
            <w:top w:val="none" w:sz="0" w:space="0" w:color="auto"/>
            <w:left w:val="none" w:sz="0" w:space="0" w:color="auto"/>
            <w:bottom w:val="none" w:sz="0" w:space="0" w:color="auto"/>
            <w:right w:val="none" w:sz="0" w:space="0" w:color="auto"/>
          </w:divBdr>
        </w:div>
        <w:div w:id="959535196">
          <w:marLeft w:val="0"/>
          <w:marRight w:val="0"/>
          <w:marTop w:val="0"/>
          <w:marBottom w:val="0"/>
          <w:divBdr>
            <w:top w:val="none" w:sz="0" w:space="0" w:color="auto"/>
            <w:left w:val="none" w:sz="0" w:space="0" w:color="auto"/>
            <w:bottom w:val="none" w:sz="0" w:space="0" w:color="auto"/>
            <w:right w:val="none" w:sz="0" w:space="0" w:color="auto"/>
          </w:divBdr>
        </w:div>
        <w:div w:id="1400209067">
          <w:marLeft w:val="0"/>
          <w:marRight w:val="0"/>
          <w:marTop w:val="0"/>
          <w:marBottom w:val="0"/>
          <w:divBdr>
            <w:top w:val="none" w:sz="0" w:space="0" w:color="auto"/>
            <w:left w:val="none" w:sz="0" w:space="0" w:color="auto"/>
            <w:bottom w:val="none" w:sz="0" w:space="0" w:color="auto"/>
            <w:right w:val="none" w:sz="0" w:space="0" w:color="auto"/>
          </w:divBdr>
        </w:div>
        <w:div w:id="174417715">
          <w:marLeft w:val="0"/>
          <w:marRight w:val="0"/>
          <w:marTop w:val="0"/>
          <w:marBottom w:val="0"/>
          <w:divBdr>
            <w:top w:val="none" w:sz="0" w:space="0" w:color="auto"/>
            <w:left w:val="none" w:sz="0" w:space="0" w:color="auto"/>
            <w:bottom w:val="none" w:sz="0" w:space="0" w:color="auto"/>
            <w:right w:val="none" w:sz="0" w:space="0" w:color="auto"/>
          </w:divBdr>
        </w:div>
        <w:div w:id="925384606">
          <w:marLeft w:val="0"/>
          <w:marRight w:val="0"/>
          <w:marTop w:val="0"/>
          <w:marBottom w:val="0"/>
          <w:divBdr>
            <w:top w:val="none" w:sz="0" w:space="0" w:color="auto"/>
            <w:left w:val="none" w:sz="0" w:space="0" w:color="auto"/>
            <w:bottom w:val="none" w:sz="0" w:space="0" w:color="auto"/>
            <w:right w:val="none" w:sz="0" w:space="0" w:color="auto"/>
          </w:divBdr>
        </w:div>
        <w:div w:id="1210796659">
          <w:marLeft w:val="0"/>
          <w:marRight w:val="0"/>
          <w:marTop w:val="0"/>
          <w:marBottom w:val="0"/>
          <w:divBdr>
            <w:top w:val="none" w:sz="0" w:space="0" w:color="auto"/>
            <w:left w:val="none" w:sz="0" w:space="0" w:color="auto"/>
            <w:bottom w:val="none" w:sz="0" w:space="0" w:color="auto"/>
            <w:right w:val="none" w:sz="0" w:space="0" w:color="auto"/>
          </w:divBdr>
          <w:divsChild>
            <w:div w:id="1710301371">
              <w:marLeft w:val="0"/>
              <w:marRight w:val="0"/>
              <w:marTop w:val="0"/>
              <w:marBottom w:val="0"/>
              <w:divBdr>
                <w:top w:val="none" w:sz="0" w:space="0" w:color="auto"/>
                <w:left w:val="none" w:sz="0" w:space="0" w:color="auto"/>
                <w:bottom w:val="none" w:sz="0" w:space="0" w:color="auto"/>
                <w:right w:val="none" w:sz="0" w:space="0" w:color="auto"/>
              </w:divBdr>
              <w:divsChild>
                <w:div w:id="4694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02895">
          <w:marLeft w:val="0"/>
          <w:marRight w:val="0"/>
          <w:marTop w:val="0"/>
          <w:marBottom w:val="0"/>
          <w:divBdr>
            <w:top w:val="none" w:sz="0" w:space="0" w:color="auto"/>
            <w:left w:val="none" w:sz="0" w:space="0" w:color="auto"/>
            <w:bottom w:val="none" w:sz="0" w:space="0" w:color="auto"/>
            <w:right w:val="none" w:sz="0" w:space="0" w:color="auto"/>
          </w:divBdr>
        </w:div>
      </w:divsChild>
    </w:div>
    <w:div w:id="1724257610">
      <w:bodyDiv w:val="1"/>
      <w:marLeft w:val="0"/>
      <w:marRight w:val="0"/>
      <w:marTop w:val="0"/>
      <w:marBottom w:val="0"/>
      <w:divBdr>
        <w:top w:val="none" w:sz="0" w:space="0" w:color="auto"/>
        <w:left w:val="none" w:sz="0" w:space="0" w:color="auto"/>
        <w:bottom w:val="none" w:sz="0" w:space="0" w:color="auto"/>
        <w:right w:val="none" w:sz="0" w:space="0" w:color="auto"/>
      </w:divBdr>
      <w:divsChild>
        <w:div w:id="1565069448">
          <w:marLeft w:val="0"/>
          <w:marRight w:val="0"/>
          <w:marTop w:val="0"/>
          <w:marBottom w:val="0"/>
          <w:divBdr>
            <w:top w:val="none" w:sz="0" w:space="0" w:color="auto"/>
            <w:left w:val="none" w:sz="0" w:space="0" w:color="auto"/>
            <w:bottom w:val="none" w:sz="0" w:space="0" w:color="auto"/>
            <w:right w:val="none" w:sz="0" w:space="0" w:color="auto"/>
          </w:divBdr>
        </w:div>
        <w:div w:id="874315790">
          <w:marLeft w:val="0"/>
          <w:marRight w:val="0"/>
          <w:marTop w:val="0"/>
          <w:marBottom w:val="0"/>
          <w:divBdr>
            <w:top w:val="none" w:sz="0" w:space="0" w:color="auto"/>
            <w:left w:val="none" w:sz="0" w:space="0" w:color="auto"/>
            <w:bottom w:val="none" w:sz="0" w:space="0" w:color="auto"/>
            <w:right w:val="none" w:sz="0" w:space="0" w:color="auto"/>
          </w:divBdr>
        </w:div>
        <w:div w:id="678390253">
          <w:marLeft w:val="0"/>
          <w:marRight w:val="0"/>
          <w:marTop w:val="0"/>
          <w:marBottom w:val="0"/>
          <w:divBdr>
            <w:top w:val="none" w:sz="0" w:space="0" w:color="auto"/>
            <w:left w:val="none" w:sz="0" w:space="0" w:color="auto"/>
            <w:bottom w:val="none" w:sz="0" w:space="0" w:color="auto"/>
            <w:right w:val="none" w:sz="0" w:space="0" w:color="auto"/>
          </w:divBdr>
        </w:div>
        <w:div w:id="1336610844">
          <w:marLeft w:val="0"/>
          <w:marRight w:val="0"/>
          <w:marTop w:val="0"/>
          <w:marBottom w:val="0"/>
          <w:divBdr>
            <w:top w:val="none" w:sz="0" w:space="0" w:color="auto"/>
            <w:left w:val="none" w:sz="0" w:space="0" w:color="auto"/>
            <w:bottom w:val="none" w:sz="0" w:space="0" w:color="auto"/>
            <w:right w:val="none" w:sz="0" w:space="0" w:color="auto"/>
          </w:divBdr>
        </w:div>
        <w:div w:id="88619705">
          <w:marLeft w:val="0"/>
          <w:marRight w:val="0"/>
          <w:marTop w:val="0"/>
          <w:marBottom w:val="0"/>
          <w:divBdr>
            <w:top w:val="none" w:sz="0" w:space="0" w:color="auto"/>
            <w:left w:val="none" w:sz="0" w:space="0" w:color="auto"/>
            <w:bottom w:val="none" w:sz="0" w:space="0" w:color="auto"/>
            <w:right w:val="none" w:sz="0" w:space="0" w:color="auto"/>
          </w:divBdr>
        </w:div>
        <w:div w:id="1738086193">
          <w:marLeft w:val="0"/>
          <w:marRight w:val="0"/>
          <w:marTop w:val="0"/>
          <w:marBottom w:val="0"/>
          <w:divBdr>
            <w:top w:val="none" w:sz="0" w:space="0" w:color="auto"/>
            <w:left w:val="none" w:sz="0" w:space="0" w:color="auto"/>
            <w:bottom w:val="none" w:sz="0" w:space="0" w:color="auto"/>
            <w:right w:val="none" w:sz="0" w:space="0" w:color="auto"/>
          </w:divBdr>
        </w:div>
        <w:div w:id="1143079389">
          <w:marLeft w:val="0"/>
          <w:marRight w:val="0"/>
          <w:marTop w:val="0"/>
          <w:marBottom w:val="0"/>
          <w:divBdr>
            <w:top w:val="none" w:sz="0" w:space="0" w:color="auto"/>
            <w:left w:val="none" w:sz="0" w:space="0" w:color="auto"/>
            <w:bottom w:val="none" w:sz="0" w:space="0" w:color="auto"/>
            <w:right w:val="none" w:sz="0" w:space="0" w:color="auto"/>
          </w:divBdr>
        </w:div>
        <w:div w:id="2006545089">
          <w:marLeft w:val="0"/>
          <w:marRight w:val="0"/>
          <w:marTop w:val="0"/>
          <w:marBottom w:val="0"/>
          <w:divBdr>
            <w:top w:val="none" w:sz="0" w:space="0" w:color="auto"/>
            <w:left w:val="none" w:sz="0" w:space="0" w:color="auto"/>
            <w:bottom w:val="none" w:sz="0" w:space="0" w:color="auto"/>
            <w:right w:val="none" w:sz="0" w:space="0" w:color="auto"/>
          </w:divBdr>
        </w:div>
        <w:div w:id="137192047">
          <w:marLeft w:val="0"/>
          <w:marRight w:val="0"/>
          <w:marTop w:val="0"/>
          <w:marBottom w:val="0"/>
          <w:divBdr>
            <w:top w:val="none" w:sz="0" w:space="0" w:color="auto"/>
            <w:left w:val="none" w:sz="0" w:space="0" w:color="auto"/>
            <w:bottom w:val="none" w:sz="0" w:space="0" w:color="auto"/>
            <w:right w:val="none" w:sz="0" w:space="0" w:color="auto"/>
          </w:divBdr>
        </w:div>
        <w:div w:id="1329750380">
          <w:marLeft w:val="0"/>
          <w:marRight w:val="0"/>
          <w:marTop w:val="0"/>
          <w:marBottom w:val="0"/>
          <w:divBdr>
            <w:top w:val="none" w:sz="0" w:space="0" w:color="auto"/>
            <w:left w:val="none" w:sz="0" w:space="0" w:color="auto"/>
            <w:bottom w:val="none" w:sz="0" w:space="0" w:color="auto"/>
            <w:right w:val="none" w:sz="0" w:space="0" w:color="auto"/>
          </w:divBdr>
        </w:div>
        <w:div w:id="588002793">
          <w:marLeft w:val="0"/>
          <w:marRight w:val="0"/>
          <w:marTop w:val="0"/>
          <w:marBottom w:val="0"/>
          <w:divBdr>
            <w:top w:val="none" w:sz="0" w:space="0" w:color="auto"/>
            <w:left w:val="none" w:sz="0" w:space="0" w:color="auto"/>
            <w:bottom w:val="none" w:sz="0" w:space="0" w:color="auto"/>
            <w:right w:val="none" w:sz="0" w:space="0" w:color="auto"/>
          </w:divBdr>
        </w:div>
        <w:div w:id="1367409859">
          <w:marLeft w:val="0"/>
          <w:marRight w:val="0"/>
          <w:marTop w:val="0"/>
          <w:marBottom w:val="0"/>
          <w:divBdr>
            <w:top w:val="none" w:sz="0" w:space="0" w:color="auto"/>
            <w:left w:val="none" w:sz="0" w:space="0" w:color="auto"/>
            <w:bottom w:val="none" w:sz="0" w:space="0" w:color="auto"/>
            <w:right w:val="none" w:sz="0" w:space="0" w:color="auto"/>
          </w:divBdr>
        </w:div>
        <w:div w:id="637297450">
          <w:marLeft w:val="0"/>
          <w:marRight w:val="0"/>
          <w:marTop w:val="0"/>
          <w:marBottom w:val="0"/>
          <w:divBdr>
            <w:top w:val="none" w:sz="0" w:space="0" w:color="auto"/>
            <w:left w:val="none" w:sz="0" w:space="0" w:color="auto"/>
            <w:bottom w:val="none" w:sz="0" w:space="0" w:color="auto"/>
            <w:right w:val="none" w:sz="0" w:space="0" w:color="auto"/>
          </w:divBdr>
        </w:div>
      </w:divsChild>
    </w:div>
    <w:div w:id="1893224417">
      <w:bodyDiv w:val="1"/>
      <w:marLeft w:val="0"/>
      <w:marRight w:val="0"/>
      <w:marTop w:val="0"/>
      <w:marBottom w:val="0"/>
      <w:divBdr>
        <w:top w:val="none" w:sz="0" w:space="0" w:color="auto"/>
        <w:left w:val="none" w:sz="0" w:space="0" w:color="auto"/>
        <w:bottom w:val="none" w:sz="0" w:space="0" w:color="auto"/>
        <w:right w:val="none" w:sz="0" w:space="0" w:color="auto"/>
      </w:divBdr>
      <w:divsChild>
        <w:div w:id="2129273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2145</Words>
  <Characters>12227</Characters>
  <Application>Microsoft Office Word</Application>
  <DocSecurity>0</DocSecurity>
  <Lines>101</Lines>
  <Paragraphs>28</Paragraphs>
  <ScaleCrop>false</ScaleCrop>
  <Company/>
  <LinksUpToDate>false</LinksUpToDate>
  <CharactersWithSpaces>14344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cp:revision>
  <dcterms:created xsi:type="dcterms:W3CDTF">2012-08-02T21:29:00Z</dcterms:created>
  <dcterms:modified xsi:type="dcterms:W3CDTF">2012-08-02T21:48:00Z</dcterms:modified>
</cp:coreProperties>
</file>