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C51" w:rsidRDefault="001D2A19">
      <w:r>
        <w:t>Elizabeth Fannin</w:t>
      </w:r>
      <w:r>
        <w:tab/>
      </w:r>
      <w:r>
        <w:tab/>
      </w:r>
      <w:r w:rsidR="003C5C51">
        <w:t>Chapter 41 Activity</w:t>
      </w:r>
      <w:r>
        <w:tab/>
      </w:r>
      <w:r>
        <w:tab/>
      </w:r>
      <w:r>
        <w:tab/>
        <w:t>October 23, 2012</w:t>
      </w:r>
    </w:p>
    <w:p w:rsidR="003C5C51" w:rsidRDefault="003C5C51" w:rsidP="001D2A19">
      <w:pPr>
        <w:spacing w:after="0" w:line="480" w:lineRule="auto"/>
      </w:pPr>
    </w:p>
    <w:p w:rsidR="00B72A6C" w:rsidRPr="001D2A19" w:rsidRDefault="001D2A19" w:rsidP="001D2A19">
      <w:pPr>
        <w:spacing w:after="0" w:line="480" w:lineRule="auto"/>
        <w:rPr>
          <w:b/>
        </w:rPr>
      </w:pPr>
      <w:r>
        <w:rPr>
          <w:b/>
        </w:rPr>
        <w:t xml:space="preserve">1. </w:t>
      </w:r>
      <w:r w:rsidR="003C5C51" w:rsidRPr="001D2A19">
        <w:rPr>
          <w:b/>
        </w:rPr>
        <w:t>Describe the sequence of the stages through which the family pr</w:t>
      </w:r>
      <w:r>
        <w:rPr>
          <w:b/>
        </w:rPr>
        <w:t xml:space="preserve">ogresses when a diagnosis of a </w:t>
      </w:r>
      <w:r w:rsidR="003C5C51" w:rsidRPr="001D2A19">
        <w:rPr>
          <w:b/>
        </w:rPr>
        <w:t>chronic condition is made.</w:t>
      </w:r>
    </w:p>
    <w:p w:rsidR="00ED4331" w:rsidRDefault="00ED4331" w:rsidP="001D2A19">
      <w:pPr>
        <w:spacing w:after="0" w:line="480" w:lineRule="auto"/>
      </w:pPr>
      <w:r>
        <w:tab/>
        <w:t xml:space="preserve">Our book describes the general stages that parents of children diagnosed with chronic conditions going through as shock and denial, adjustment, and reintegration and acknowledgement. </w:t>
      </w:r>
    </w:p>
    <w:p w:rsidR="00ED4331" w:rsidRDefault="00ED4331" w:rsidP="001D2A19">
      <w:pPr>
        <w:spacing w:after="0" w:line="480" w:lineRule="auto"/>
      </w:pPr>
      <w:r>
        <w:tab/>
        <w:t xml:space="preserve">Shock &amp; Denial – Most parents will experience some form of shock, especially if there has been no indication of a chronic illness leading up to the diagnosis. Denial is a normal response to the news of a child’s diagnosis and can be somewhat of a defense mechanism to give the family and child a sense of hope. No one wants to hear or believe there is something wrong with anyone in their family, especially such a young life. </w:t>
      </w:r>
    </w:p>
    <w:p w:rsidR="00ED4331" w:rsidRDefault="00ED4331" w:rsidP="001D2A19">
      <w:pPr>
        <w:spacing w:after="0" w:line="480" w:lineRule="auto"/>
      </w:pPr>
      <w:r>
        <w:tab/>
        <w:t xml:space="preserve">Adjustment </w:t>
      </w:r>
      <w:r w:rsidR="0038068E">
        <w:t>–</w:t>
      </w:r>
      <w:r>
        <w:t xml:space="preserve"> </w:t>
      </w:r>
      <w:r w:rsidR="0038068E">
        <w:t xml:space="preserve">During the adjustment period families begin to accept the child’s diagnosis and go through a whole mess of emotions. These emotions range from feeling as if they are the ones at fault for their child’s sickness, guilty, depressed, angry, or withdrawn. They may also be angry at themselves, at their spouse, at their God. They may handle all these emotions in different ways including keeping them bottled up or taking them out on the ill child. It is important to provide resources, information, and lend a listening ear to parents during this difficult time. </w:t>
      </w:r>
    </w:p>
    <w:p w:rsidR="003C5C51" w:rsidRDefault="00ED4331" w:rsidP="001D2A19">
      <w:pPr>
        <w:spacing w:after="0" w:line="480" w:lineRule="auto"/>
      </w:pPr>
      <w:r>
        <w:tab/>
        <w:t>Reintegration &amp; Acknowledgment</w:t>
      </w:r>
      <w:r w:rsidR="0038068E">
        <w:t xml:space="preserve"> </w:t>
      </w:r>
      <w:r w:rsidR="00C569BB">
        <w:t>–</w:t>
      </w:r>
      <w:r w:rsidR="0038068E">
        <w:t xml:space="preserve"> </w:t>
      </w:r>
      <w:r w:rsidR="00C569BB">
        <w:t xml:space="preserve">This phase is associated with taking the child home from the hospital or development of a new life schedule around the illness. The family is acknowledged the illness and may have to make adaptations as time goes on. The child may return home with lots of new care needs, may return to school with new concerns, or the family may need to adapt their new life schedule to hospital visits. The family may experience feelings of loss, sadness, depression, being overwhelmed, and anxiety, sometimes repeatedly. </w:t>
      </w:r>
    </w:p>
    <w:p w:rsidR="003C5C51" w:rsidRPr="001D2A19" w:rsidRDefault="001D2A19" w:rsidP="001D2A19">
      <w:pPr>
        <w:spacing w:after="0" w:line="480" w:lineRule="auto"/>
        <w:rPr>
          <w:b/>
        </w:rPr>
      </w:pPr>
      <w:r>
        <w:rPr>
          <w:b/>
        </w:rPr>
        <w:t xml:space="preserve">2. </w:t>
      </w:r>
      <w:r w:rsidR="003C5C51" w:rsidRPr="001D2A19">
        <w:rPr>
          <w:b/>
        </w:rPr>
        <w:t>Describe how death is interpreted by children at various ages.</w:t>
      </w:r>
    </w:p>
    <w:p w:rsidR="00C569BB" w:rsidRDefault="00C569BB" w:rsidP="001D2A19">
      <w:pPr>
        <w:spacing w:after="0" w:line="480" w:lineRule="auto"/>
      </w:pPr>
      <w:r>
        <w:lastRenderedPageBreak/>
        <w:tab/>
      </w:r>
      <w:r w:rsidR="003E4ECE">
        <w:t xml:space="preserve">Infants &amp; Toddlers – Death is not understood at this age, however once attachment occurs at around 6 months of age a child can experience anxiety related to parental separation or pain. At this age the child is more disturbed emotionally by any change in their normal life pattern. </w:t>
      </w:r>
    </w:p>
    <w:p w:rsidR="003E4ECE" w:rsidRDefault="003E4ECE" w:rsidP="001D2A19">
      <w:pPr>
        <w:spacing w:after="0" w:line="480" w:lineRule="auto"/>
      </w:pPr>
      <w:r>
        <w:tab/>
        <w:t xml:space="preserve">Preschoolers – View death as a long sleep. At this age they still believe they have magical powers and can feel guilt or shame for wishing ill on someone who dies. The biggest fear at this age is separation from a parental figure. Children in this age group often block out death as they cannot handle the emotions surrounding the loss. </w:t>
      </w:r>
    </w:p>
    <w:p w:rsidR="003E4ECE" w:rsidRDefault="003E4ECE" w:rsidP="001D2A19">
      <w:pPr>
        <w:spacing w:after="0" w:line="480" w:lineRule="auto"/>
      </w:pPr>
      <w:r>
        <w:tab/>
        <w:t xml:space="preserve">School Aged Children – Understand death a little more, now know the person will not be coming back. They may still believe they may have wished it upon the person. At this age they are interested in learning more about death and may ask lots of questions about death, parents should be open with them. They may also fear death or illness if someone close to them is sick or had died. </w:t>
      </w:r>
    </w:p>
    <w:p w:rsidR="003E4ECE" w:rsidRDefault="003E4ECE" w:rsidP="001D2A19">
      <w:pPr>
        <w:spacing w:after="0" w:line="480" w:lineRule="auto"/>
      </w:pPr>
      <w:r>
        <w:tab/>
        <w:t xml:space="preserve">Adolescents – Understand the true meaning of death at this age. Generally have the hardest time accepting death and dealing with the emotions surrounding a loss. </w:t>
      </w:r>
      <w:r w:rsidR="001D2A19">
        <w:t xml:space="preserve">This age group may exhibit denial of an illness or death, and may try to keep emotions hidden. </w:t>
      </w:r>
    </w:p>
    <w:p w:rsidR="001D2A19" w:rsidRDefault="001D2A19" w:rsidP="001D2A19">
      <w:pPr>
        <w:spacing w:after="0" w:line="480" w:lineRule="auto"/>
      </w:pPr>
      <w:proofErr w:type="gramStart"/>
      <w:r w:rsidRPr="001D2A19">
        <w:t>Perry, Shannon E. Maternal Child Nursing Care.</w:t>
      </w:r>
      <w:proofErr w:type="gramEnd"/>
      <w:r w:rsidRPr="001D2A19">
        <w:t xml:space="preserve"> Maryland Heights, MO: Mosby Elsevier, 2010. Print</w:t>
      </w:r>
      <w:bookmarkStart w:id="0" w:name="_GoBack"/>
      <w:bookmarkEnd w:id="0"/>
    </w:p>
    <w:sectPr w:rsidR="001D2A19" w:rsidSect="00B72A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3C5C51"/>
    <w:rsid w:val="001D2A19"/>
    <w:rsid w:val="0038068E"/>
    <w:rsid w:val="003C5C51"/>
    <w:rsid w:val="003E4ECE"/>
    <w:rsid w:val="0081222C"/>
    <w:rsid w:val="00B72A6C"/>
    <w:rsid w:val="00C569BB"/>
    <w:rsid w:val="00ED4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A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dc:creator>
  <cp:lastModifiedBy>libfannin</cp:lastModifiedBy>
  <cp:revision>2</cp:revision>
  <dcterms:created xsi:type="dcterms:W3CDTF">2012-10-25T03:46:00Z</dcterms:created>
  <dcterms:modified xsi:type="dcterms:W3CDTF">2012-10-25T03:46:00Z</dcterms:modified>
</cp:coreProperties>
</file>