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178" w:rsidRPr="00005E59" w:rsidRDefault="00A65F73" w:rsidP="00A65F73">
      <w:pPr>
        <w:jc w:val="center"/>
        <w:rPr>
          <w:rFonts w:ascii="Times New Roman" w:hAnsi="Times New Roman" w:cs="Times New Roman"/>
          <w:b/>
          <w:sz w:val="28"/>
          <w:szCs w:val="28"/>
          <w:u w:val="single"/>
        </w:rPr>
      </w:pPr>
      <w:r w:rsidRPr="00005E59">
        <w:rPr>
          <w:rFonts w:ascii="Times New Roman" w:hAnsi="Times New Roman" w:cs="Times New Roman"/>
          <w:b/>
          <w:sz w:val="28"/>
          <w:szCs w:val="28"/>
          <w:u w:val="single"/>
        </w:rPr>
        <w:t>Type 2 Diabetes Mellitus</w:t>
      </w:r>
    </w:p>
    <w:p w:rsidR="00A65F73" w:rsidRDefault="00005E59" w:rsidP="00A65F73">
      <w:pPr>
        <w:pStyle w:val="ListParagraph"/>
        <w:numPr>
          <w:ilvl w:val="0"/>
          <w:numId w:val="2"/>
        </w:numPr>
        <w:ind w:left="0" w:firstLine="360"/>
        <w:rPr>
          <w:rFonts w:ascii="Times New Roman" w:hAnsi="Times New Roman" w:cs="Times New Roman"/>
          <w:sz w:val="28"/>
          <w:szCs w:val="28"/>
        </w:rPr>
      </w:pPr>
      <w:r>
        <w:rPr>
          <w:rFonts w:ascii="Times New Roman" w:hAnsi="Times New Roman" w:cs="Times New Roman"/>
          <w:sz w:val="28"/>
          <w:szCs w:val="28"/>
        </w:rPr>
        <w:t xml:space="preserve">Diabetes mellitus is “a chronic multisystem disease related to abnormal insulin production, impaired insulin utilization, or both.”  </w:t>
      </w:r>
      <w:r w:rsidR="00A65F73">
        <w:rPr>
          <w:rFonts w:ascii="Times New Roman" w:hAnsi="Times New Roman" w:cs="Times New Roman"/>
          <w:sz w:val="28"/>
          <w:szCs w:val="28"/>
        </w:rPr>
        <w:t xml:space="preserve">Formerly known as adult-onset diabetes, non-insulin-dependent diabetes, and type II diabetes, type 2 diabetes mellitus accounts for over 90% of people with diabetes.  It usually “occurs in people 35 years of age and older, and 80% to 90% are overweight at the time of the diagnosis.  It has a tendency to run in families and probably has a genetic basis.  </w:t>
      </w:r>
      <w:r>
        <w:rPr>
          <w:rFonts w:ascii="Times New Roman" w:hAnsi="Times New Roman" w:cs="Times New Roman"/>
          <w:sz w:val="28"/>
          <w:szCs w:val="28"/>
        </w:rPr>
        <w:t xml:space="preserve">Prevalence of type 2 diabetes </w:t>
      </w:r>
      <w:r w:rsidR="00A65F73">
        <w:rPr>
          <w:rFonts w:ascii="Times New Roman" w:hAnsi="Times New Roman" w:cs="Times New Roman"/>
          <w:sz w:val="28"/>
          <w:szCs w:val="28"/>
        </w:rPr>
        <w:t>increases with age, with about half of the people diagnosed being older than 55</w:t>
      </w:r>
      <w:r>
        <w:rPr>
          <w:rFonts w:ascii="Times New Roman" w:hAnsi="Times New Roman" w:cs="Times New Roman"/>
          <w:sz w:val="28"/>
          <w:szCs w:val="28"/>
        </w:rPr>
        <w:t>, also</w:t>
      </w:r>
      <w:r w:rsidR="00A65F73">
        <w:rPr>
          <w:rFonts w:ascii="Times New Roman" w:hAnsi="Times New Roman" w:cs="Times New Roman"/>
          <w:sz w:val="28"/>
          <w:szCs w:val="28"/>
        </w:rPr>
        <w:t>.”</w:t>
      </w:r>
      <w:r>
        <w:rPr>
          <w:rFonts w:ascii="Times New Roman" w:hAnsi="Times New Roman" w:cs="Times New Roman"/>
          <w:sz w:val="28"/>
          <w:szCs w:val="28"/>
        </w:rPr>
        <w:t xml:space="preserve"> (Lewis 1221)</w:t>
      </w:r>
    </w:p>
    <w:p w:rsidR="00005E59" w:rsidRDefault="00005E59" w:rsidP="00005E59">
      <w:pPr>
        <w:pStyle w:val="ListParagraph"/>
        <w:ind w:left="360"/>
        <w:rPr>
          <w:rFonts w:ascii="Times New Roman" w:hAnsi="Times New Roman" w:cs="Times New Roman"/>
          <w:sz w:val="28"/>
          <w:szCs w:val="28"/>
        </w:rPr>
      </w:pPr>
    </w:p>
    <w:p w:rsidR="00005E59" w:rsidRDefault="00005E59" w:rsidP="00005E59">
      <w:pPr>
        <w:pStyle w:val="ListParagraph"/>
        <w:ind w:left="0"/>
        <w:rPr>
          <w:rFonts w:ascii="Times New Roman" w:hAnsi="Times New Roman" w:cs="Times New Roman"/>
          <w:sz w:val="28"/>
          <w:szCs w:val="28"/>
        </w:rPr>
      </w:pPr>
      <w:r w:rsidRPr="00005E59">
        <w:rPr>
          <w:rFonts w:ascii="Times New Roman" w:hAnsi="Times New Roman" w:cs="Times New Roman"/>
          <w:b/>
          <w:sz w:val="28"/>
          <w:szCs w:val="28"/>
          <w:u w:val="single"/>
        </w:rPr>
        <w:t>Etiology</w:t>
      </w:r>
    </w:p>
    <w:p w:rsidR="00095E42" w:rsidRDefault="00095E42" w:rsidP="00095E42">
      <w:pPr>
        <w:pStyle w:val="ListParagraph"/>
        <w:numPr>
          <w:ilvl w:val="0"/>
          <w:numId w:val="2"/>
        </w:numPr>
        <w:ind w:left="0" w:firstLine="360"/>
        <w:rPr>
          <w:rFonts w:ascii="Times New Roman" w:hAnsi="Times New Roman" w:cs="Times New Roman"/>
          <w:sz w:val="28"/>
          <w:szCs w:val="28"/>
        </w:rPr>
      </w:pPr>
      <w:r>
        <w:rPr>
          <w:rFonts w:ascii="Times New Roman" w:hAnsi="Times New Roman" w:cs="Times New Roman"/>
          <w:sz w:val="28"/>
          <w:szCs w:val="28"/>
        </w:rPr>
        <w:t>The pancreas continues to produce some endogenous (self-made) insulin in type 2 diabetes; however, “the insulin produced is either insufficient for the needs of the body, poorly utilized by the tissues, or both.” (Lewis 1221)</w:t>
      </w:r>
    </w:p>
    <w:p w:rsidR="00005E59" w:rsidRPr="001B6438" w:rsidRDefault="00095E42" w:rsidP="00095E42">
      <w:pPr>
        <w:pStyle w:val="ListParagraph"/>
        <w:numPr>
          <w:ilvl w:val="0"/>
          <w:numId w:val="2"/>
        </w:numPr>
        <w:ind w:left="0" w:firstLine="360"/>
        <w:rPr>
          <w:rFonts w:ascii="Times New Roman" w:hAnsi="Times New Roman" w:cs="Times New Roman"/>
          <w:sz w:val="28"/>
          <w:szCs w:val="28"/>
          <w:highlight w:val="cyan"/>
        </w:rPr>
      </w:pPr>
      <w:r w:rsidRPr="001B6438">
        <w:rPr>
          <w:rFonts w:ascii="Times New Roman" w:hAnsi="Times New Roman" w:cs="Times New Roman"/>
          <w:sz w:val="28"/>
          <w:szCs w:val="28"/>
          <w:highlight w:val="cyan"/>
        </w:rPr>
        <w:t>The most powerful risk factor associated with type 2 diabetes is believed to be obesity, specifically abdominal and visceral adiposity.  Also, “genetic mutations that lead to insulin resistance and higher risk for obesity have been found in many people with type 2 diabetes.” (Lewis 1221)</w:t>
      </w:r>
    </w:p>
    <w:p w:rsidR="00095E42" w:rsidRDefault="00095E42" w:rsidP="00095E42">
      <w:pPr>
        <w:pStyle w:val="ListParagraph"/>
        <w:ind w:left="360"/>
        <w:rPr>
          <w:rFonts w:ascii="Times New Roman" w:hAnsi="Times New Roman" w:cs="Times New Roman"/>
          <w:sz w:val="28"/>
          <w:szCs w:val="28"/>
        </w:rPr>
      </w:pPr>
    </w:p>
    <w:p w:rsidR="00095E42" w:rsidRDefault="00095E42" w:rsidP="00095E42">
      <w:pPr>
        <w:pStyle w:val="ListParagraph"/>
        <w:ind w:left="0"/>
        <w:rPr>
          <w:rFonts w:ascii="Times New Roman" w:hAnsi="Times New Roman" w:cs="Times New Roman"/>
          <w:sz w:val="28"/>
          <w:szCs w:val="28"/>
        </w:rPr>
      </w:pPr>
      <w:proofErr w:type="spellStart"/>
      <w:r w:rsidRPr="00095E42">
        <w:rPr>
          <w:rFonts w:ascii="Times New Roman" w:hAnsi="Times New Roman" w:cs="Times New Roman"/>
          <w:b/>
          <w:sz w:val="28"/>
          <w:szCs w:val="28"/>
          <w:u w:val="single"/>
        </w:rPr>
        <w:t>Pathophysiolog</w:t>
      </w:r>
      <w:r>
        <w:rPr>
          <w:rFonts w:ascii="Times New Roman" w:hAnsi="Times New Roman" w:cs="Times New Roman"/>
          <w:b/>
          <w:sz w:val="28"/>
          <w:szCs w:val="28"/>
          <w:u w:val="single"/>
        </w:rPr>
        <w:t>y</w:t>
      </w:r>
      <w:proofErr w:type="spellEnd"/>
    </w:p>
    <w:p w:rsidR="00095E42" w:rsidRDefault="00F66A27" w:rsidP="00F66A27">
      <w:pPr>
        <w:pStyle w:val="ListParagraph"/>
        <w:numPr>
          <w:ilvl w:val="0"/>
          <w:numId w:val="6"/>
        </w:numPr>
        <w:ind w:left="0" w:firstLine="360"/>
        <w:rPr>
          <w:rFonts w:ascii="Times New Roman" w:hAnsi="Times New Roman" w:cs="Times New Roman"/>
          <w:sz w:val="28"/>
          <w:szCs w:val="28"/>
        </w:rPr>
      </w:pPr>
      <w:r>
        <w:rPr>
          <w:rFonts w:ascii="Times New Roman" w:hAnsi="Times New Roman" w:cs="Times New Roman"/>
          <w:sz w:val="28"/>
          <w:szCs w:val="28"/>
        </w:rPr>
        <w:t>Four major metabolic abnormalities</w:t>
      </w:r>
    </w:p>
    <w:p w:rsidR="00F66A27" w:rsidRDefault="00F66A27" w:rsidP="00F66A27">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Insulin resistance in glucose and lipid metabolism related to insulin receptors, located on skeletal muscle, fat, and liver cells, that are “unresponsive to the action of insulin and/or insufficient in number.”</w:t>
      </w:r>
    </w:p>
    <w:p w:rsidR="00F66A27" w:rsidRDefault="00F66A27" w:rsidP="00F66A27">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A marked decrease in the ability of the pancreas to produce insulin related to beta cell loss or beta cell fatigue, that may be linked to chronic hyperglycemia or high circulating fatty acids.</w:t>
      </w:r>
    </w:p>
    <w:p w:rsidR="00F66A27" w:rsidRDefault="00F66A27" w:rsidP="00F66A27">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Inappropriate glucose production by the liver, in which </w:t>
      </w:r>
      <w:r w:rsidR="00384792">
        <w:rPr>
          <w:rFonts w:ascii="Times New Roman" w:hAnsi="Times New Roman" w:cs="Times New Roman"/>
          <w:sz w:val="28"/>
          <w:szCs w:val="28"/>
        </w:rPr>
        <w:t>“</w:t>
      </w:r>
      <w:r>
        <w:rPr>
          <w:rFonts w:ascii="Times New Roman" w:hAnsi="Times New Roman" w:cs="Times New Roman"/>
          <w:sz w:val="28"/>
          <w:szCs w:val="28"/>
        </w:rPr>
        <w:t>the liver releases glucose in a haphazard way</w:t>
      </w:r>
      <w:r w:rsidR="00384792">
        <w:rPr>
          <w:rFonts w:ascii="Times New Roman" w:hAnsi="Times New Roman" w:cs="Times New Roman"/>
          <w:sz w:val="28"/>
          <w:szCs w:val="28"/>
        </w:rPr>
        <w:t xml:space="preserve"> that does not correspond to the body’s needs at the time.”</w:t>
      </w:r>
    </w:p>
    <w:p w:rsidR="00384792" w:rsidRDefault="00384792" w:rsidP="00384792">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“Altered production of hormones and cytokines by adipose tissue (</w:t>
      </w:r>
      <w:proofErr w:type="spellStart"/>
      <w:r>
        <w:rPr>
          <w:rFonts w:ascii="Times New Roman" w:hAnsi="Times New Roman" w:cs="Times New Roman"/>
          <w:sz w:val="28"/>
          <w:szCs w:val="28"/>
        </w:rPr>
        <w:t>adipokines</w:t>
      </w:r>
      <w:proofErr w:type="spellEnd"/>
      <w:r>
        <w:rPr>
          <w:rFonts w:ascii="Times New Roman" w:hAnsi="Times New Roman" w:cs="Times New Roman"/>
          <w:sz w:val="28"/>
          <w:szCs w:val="28"/>
        </w:rPr>
        <w:t>).” (Lewis 1221)</w:t>
      </w:r>
    </w:p>
    <w:p w:rsidR="00384792" w:rsidRPr="00384792" w:rsidRDefault="00384792" w:rsidP="00384792">
      <w:pPr>
        <w:ind w:left="360" w:firstLine="360"/>
        <w:rPr>
          <w:rFonts w:ascii="Times New Roman" w:hAnsi="Times New Roman" w:cs="Times New Roman"/>
          <w:sz w:val="28"/>
          <w:szCs w:val="28"/>
        </w:rPr>
      </w:pPr>
    </w:p>
    <w:p w:rsidR="00384792" w:rsidRDefault="00384792" w:rsidP="00384792">
      <w:pPr>
        <w:rPr>
          <w:rFonts w:ascii="Times New Roman" w:hAnsi="Times New Roman" w:cs="Times New Roman"/>
          <w:sz w:val="28"/>
          <w:szCs w:val="28"/>
        </w:rPr>
      </w:pPr>
      <w:r w:rsidRPr="00384792">
        <w:rPr>
          <w:rFonts w:ascii="Times New Roman" w:hAnsi="Times New Roman" w:cs="Times New Roman"/>
          <w:b/>
          <w:sz w:val="28"/>
          <w:szCs w:val="28"/>
          <w:u w:val="single"/>
        </w:rPr>
        <w:lastRenderedPageBreak/>
        <w:t>Manifestation</w:t>
      </w:r>
    </w:p>
    <w:p w:rsidR="00384792" w:rsidRPr="001B6438" w:rsidRDefault="00384792" w:rsidP="00384792">
      <w:pPr>
        <w:pStyle w:val="ListParagraph"/>
        <w:numPr>
          <w:ilvl w:val="0"/>
          <w:numId w:val="6"/>
        </w:numPr>
        <w:ind w:left="720"/>
        <w:rPr>
          <w:rFonts w:ascii="Times New Roman" w:hAnsi="Times New Roman" w:cs="Times New Roman"/>
          <w:sz w:val="28"/>
          <w:szCs w:val="28"/>
          <w:highlight w:val="cyan"/>
        </w:rPr>
      </w:pPr>
      <w:r w:rsidRPr="001B6438">
        <w:rPr>
          <w:rFonts w:ascii="Times New Roman" w:hAnsi="Times New Roman" w:cs="Times New Roman"/>
          <w:sz w:val="28"/>
          <w:szCs w:val="28"/>
          <w:highlight w:val="cyan"/>
        </w:rPr>
        <w:t>Fatigue</w:t>
      </w:r>
    </w:p>
    <w:p w:rsidR="00384792" w:rsidRPr="001B6438" w:rsidRDefault="00384792" w:rsidP="00384792">
      <w:pPr>
        <w:pStyle w:val="ListParagraph"/>
        <w:numPr>
          <w:ilvl w:val="0"/>
          <w:numId w:val="6"/>
        </w:numPr>
        <w:ind w:left="720"/>
        <w:rPr>
          <w:rFonts w:ascii="Times New Roman" w:hAnsi="Times New Roman" w:cs="Times New Roman"/>
          <w:sz w:val="28"/>
          <w:szCs w:val="28"/>
          <w:highlight w:val="cyan"/>
        </w:rPr>
      </w:pPr>
      <w:r w:rsidRPr="001B6438">
        <w:rPr>
          <w:rFonts w:ascii="Times New Roman" w:hAnsi="Times New Roman" w:cs="Times New Roman"/>
          <w:sz w:val="28"/>
          <w:szCs w:val="28"/>
          <w:highlight w:val="cyan"/>
        </w:rPr>
        <w:t>Recurrent infections</w:t>
      </w:r>
    </w:p>
    <w:p w:rsidR="001B6438" w:rsidRDefault="00384792" w:rsidP="001B6438">
      <w:pPr>
        <w:pStyle w:val="ListParagraph"/>
        <w:numPr>
          <w:ilvl w:val="0"/>
          <w:numId w:val="6"/>
        </w:numPr>
        <w:ind w:left="720"/>
        <w:rPr>
          <w:rFonts w:ascii="Times New Roman" w:hAnsi="Times New Roman" w:cs="Times New Roman"/>
          <w:sz w:val="28"/>
          <w:szCs w:val="28"/>
        </w:rPr>
      </w:pPr>
      <w:r>
        <w:rPr>
          <w:rFonts w:ascii="Times New Roman" w:hAnsi="Times New Roman" w:cs="Times New Roman"/>
          <w:sz w:val="28"/>
          <w:szCs w:val="28"/>
        </w:rPr>
        <w:t xml:space="preserve">Recurrent </w:t>
      </w:r>
      <w:r w:rsidR="001B6438">
        <w:rPr>
          <w:rFonts w:ascii="Times New Roman" w:hAnsi="Times New Roman" w:cs="Times New Roman"/>
          <w:sz w:val="28"/>
          <w:szCs w:val="28"/>
        </w:rPr>
        <w:t xml:space="preserve">vaginal yeast or </w:t>
      </w:r>
      <w:proofErr w:type="spellStart"/>
      <w:r w:rsidR="001B6438">
        <w:rPr>
          <w:rFonts w:ascii="Times New Roman" w:hAnsi="Times New Roman" w:cs="Times New Roman"/>
          <w:sz w:val="28"/>
          <w:szCs w:val="28"/>
        </w:rPr>
        <w:t>candida</w:t>
      </w:r>
      <w:proofErr w:type="spellEnd"/>
      <w:r w:rsidR="001B6438">
        <w:rPr>
          <w:rFonts w:ascii="Times New Roman" w:hAnsi="Times New Roman" w:cs="Times New Roman"/>
          <w:sz w:val="28"/>
          <w:szCs w:val="28"/>
        </w:rPr>
        <w:t xml:space="preserve"> infections</w:t>
      </w:r>
    </w:p>
    <w:p w:rsidR="001B6438" w:rsidRPr="001B6438" w:rsidRDefault="001B6438" w:rsidP="001B6438">
      <w:pPr>
        <w:pStyle w:val="ListParagraph"/>
        <w:numPr>
          <w:ilvl w:val="0"/>
          <w:numId w:val="6"/>
        </w:numPr>
        <w:ind w:left="720"/>
        <w:rPr>
          <w:rFonts w:ascii="Times New Roman" w:hAnsi="Times New Roman" w:cs="Times New Roman"/>
          <w:sz w:val="28"/>
          <w:szCs w:val="28"/>
          <w:highlight w:val="cyan"/>
        </w:rPr>
      </w:pPr>
      <w:r w:rsidRPr="001B6438">
        <w:rPr>
          <w:rFonts w:ascii="Times New Roman" w:hAnsi="Times New Roman" w:cs="Times New Roman"/>
          <w:sz w:val="28"/>
          <w:szCs w:val="28"/>
          <w:highlight w:val="cyan"/>
        </w:rPr>
        <w:t>Prolonged wound healing</w:t>
      </w:r>
    </w:p>
    <w:p w:rsidR="001B6438" w:rsidRDefault="001B6438" w:rsidP="00384792">
      <w:pPr>
        <w:pStyle w:val="ListParagraph"/>
        <w:numPr>
          <w:ilvl w:val="0"/>
          <w:numId w:val="6"/>
        </w:numPr>
        <w:ind w:left="720"/>
        <w:rPr>
          <w:rFonts w:ascii="Times New Roman" w:hAnsi="Times New Roman" w:cs="Times New Roman"/>
          <w:sz w:val="28"/>
          <w:szCs w:val="28"/>
        </w:rPr>
      </w:pPr>
      <w:r>
        <w:rPr>
          <w:rFonts w:ascii="Times New Roman" w:hAnsi="Times New Roman" w:cs="Times New Roman"/>
          <w:sz w:val="28"/>
          <w:szCs w:val="28"/>
        </w:rPr>
        <w:t>Visual changes</w:t>
      </w:r>
    </w:p>
    <w:p w:rsidR="001B6438" w:rsidRDefault="001B6438" w:rsidP="001B6438">
      <w:pPr>
        <w:pStyle w:val="ListParagraph"/>
        <w:rPr>
          <w:rFonts w:ascii="Times New Roman" w:hAnsi="Times New Roman" w:cs="Times New Roman"/>
          <w:sz w:val="28"/>
          <w:szCs w:val="28"/>
        </w:rPr>
      </w:pPr>
    </w:p>
    <w:p w:rsidR="001B6438" w:rsidRPr="001B6438" w:rsidRDefault="001B6438" w:rsidP="001B6438">
      <w:pPr>
        <w:pStyle w:val="ListParagraph"/>
        <w:ind w:left="0"/>
        <w:rPr>
          <w:rFonts w:ascii="Times New Roman" w:hAnsi="Times New Roman" w:cs="Times New Roman"/>
          <w:b/>
          <w:sz w:val="28"/>
          <w:szCs w:val="28"/>
          <w:u w:val="single"/>
        </w:rPr>
      </w:pPr>
      <w:r w:rsidRPr="001B6438">
        <w:rPr>
          <w:rFonts w:ascii="Times New Roman" w:hAnsi="Times New Roman" w:cs="Times New Roman"/>
          <w:b/>
          <w:sz w:val="28"/>
          <w:szCs w:val="28"/>
          <w:u w:val="single"/>
        </w:rPr>
        <w:t>Diagnostics and labs</w:t>
      </w:r>
    </w:p>
    <w:p w:rsidR="001B6438" w:rsidRPr="001B6438" w:rsidRDefault="001B6438" w:rsidP="001B6438">
      <w:pPr>
        <w:pStyle w:val="ListParagraph"/>
        <w:numPr>
          <w:ilvl w:val="0"/>
          <w:numId w:val="11"/>
        </w:numPr>
        <w:rPr>
          <w:rFonts w:ascii="Times New Roman" w:hAnsi="Times New Roman" w:cs="Times New Roman"/>
          <w:sz w:val="28"/>
          <w:szCs w:val="28"/>
          <w:highlight w:val="cyan"/>
        </w:rPr>
      </w:pPr>
      <w:r w:rsidRPr="001B6438">
        <w:rPr>
          <w:rFonts w:ascii="Times New Roman" w:hAnsi="Times New Roman" w:cs="Times New Roman"/>
          <w:sz w:val="28"/>
          <w:szCs w:val="28"/>
          <w:highlight w:val="cyan"/>
        </w:rPr>
        <w:t>A1C greater than or equal to 6.5%</w:t>
      </w:r>
    </w:p>
    <w:p w:rsidR="001B6438" w:rsidRDefault="001B6438" w:rsidP="001B6438">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Fasting plasma glucose greater than or equal to 126 mg/</w:t>
      </w:r>
      <w:proofErr w:type="spellStart"/>
      <w:r>
        <w:rPr>
          <w:rFonts w:ascii="Times New Roman" w:hAnsi="Times New Roman" w:cs="Times New Roman"/>
          <w:sz w:val="28"/>
          <w:szCs w:val="28"/>
        </w:rPr>
        <w:t>dL</w:t>
      </w:r>
      <w:proofErr w:type="spellEnd"/>
    </w:p>
    <w:p w:rsidR="001B6438" w:rsidRDefault="001B6438" w:rsidP="001B6438">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Two hour plasma glucose level greater than or equal to 200 mg/</w:t>
      </w:r>
      <w:proofErr w:type="spellStart"/>
      <w:r>
        <w:rPr>
          <w:rFonts w:ascii="Times New Roman" w:hAnsi="Times New Roman" w:cs="Times New Roman"/>
          <w:sz w:val="28"/>
          <w:szCs w:val="28"/>
        </w:rPr>
        <w:t>dL</w:t>
      </w:r>
      <w:proofErr w:type="spellEnd"/>
    </w:p>
    <w:p w:rsidR="001B6438" w:rsidRDefault="001B6438" w:rsidP="001B6438">
      <w:pPr>
        <w:pStyle w:val="ListParagraph"/>
        <w:numPr>
          <w:ilvl w:val="0"/>
          <w:numId w:val="11"/>
        </w:numPr>
        <w:rPr>
          <w:rFonts w:ascii="Times New Roman" w:hAnsi="Times New Roman" w:cs="Times New Roman"/>
          <w:sz w:val="28"/>
          <w:szCs w:val="28"/>
        </w:rPr>
      </w:pPr>
      <w:r>
        <w:rPr>
          <w:rFonts w:ascii="Times New Roman" w:hAnsi="Times New Roman" w:cs="Times New Roman"/>
          <w:sz w:val="28"/>
          <w:szCs w:val="28"/>
        </w:rPr>
        <w:t>Random plasma glucose greater than or equal to 200 mg/</w:t>
      </w:r>
      <w:proofErr w:type="spellStart"/>
      <w:r>
        <w:rPr>
          <w:rFonts w:ascii="Times New Roman" w:hAnsi="Times New Roman" w:cs="Times New Roman"/>
          <w:sz w:val="28"/>
          <w:szCs w:val="28"/>
        </w:rPr>
        <w:t>dL</w:t>
      </w:r>
      <w:proofErr w:type="spellEnd"/>
    </w:p>
    <w:p w:rsidR="001B6438" w:rsidRDefault="001B6438" w:rsidP="001B6438">
      <w:pPr>
        <w:pStyle w:val="ListParagraph"/>
        <w:rPr>
          <w:rFonts w:ascii="Times New Roman" w:hAnsi="Times New Roman" w:cs="Times New Roman"/>
          <w:sz w:val="28"/>
          <w:szCs w:val="28"/>
        </w:rPr>
      </w:pPr>
    </w:p>
    <w:p w:rsidR="001B6438" w:rsidRDefault="00AA6FFC" w:rsidP="00AA6FFC">
      <w:pPr>
        <w:rPr>
          <w:rFonts w:ascii="Times New Roman" w:hAnsi="Times New Roman" w:cs="Times New Roman"/>
          <w:sz w:val="28"/>
          <w:szCs w:val="28"/>
        </w:rPr>
      </w:pPr>
      <w:r w:rsidRPr="00AA6FFC">
        <w:rPr>
          <w:rFonts w:ascii="Times New Roman" w:hAnsi="Times New Roman" w:cs="Times New Roman"/>
          <w:b/>
          <w:sz w:val="28"/>
          <w:szCs w:val="28"/>
          <w:u w:val="single"/>
        </w:rPr>
        <w:t>Treatments</w:t>
      </w:r>
    </w:p>
    <w:p w:rsidR="00AA6FFC" w:rsidRDefault="00AA6FFC" w:rsidP="00AA6FFC">
      <w:pPr>
        <w:pStyle w:val="ListParagraph"/>
        <w:numPr>
          <w:ilvl w:val="0"/>
          <w:numId w:val="12"/>
        </w:numPr>
        <w:rPr>
          <w:rFonts w:ascii="Times New Roman" w:hAnsi="Times New Roman" w:cs="Times New Roman"/>
          <w:sz w:val="28"/>
          <w:szCs w:val="28"/>
        </w:rPr>
      </w:pPr>
      <w:r w:rsidRPr="00AA6FFC">
        <w:rPr>
          <w:rFonts w:ascii="Times New Roman" w:hAnsi="Times New Roman" w:cs="Times New Roman"/>
          <w:sz w:val="28"/>
          <w:szCs w:val="28"/>
        </w:rPr>
        <w:t>Drug therapy</w:t>
      </w:r>
    </w:p>
    <w:p w:rsidR="00AA6FFC" w:rsidRDefault="00AA6FFC" w:rsidP="00AA6FFC">
      <w:pPr>
        <w:pStyle w:val="ListParagraph"/>
        <w:numPr>
          <w:ilvl w:val="1"/>
          <w:numId w:val="12"/>
        </w:numPr>
        <w:rPr>
          <w:rFonts w:ascii="Times New Roman" w:hAnsi="Times New Roman" w:cs="Times New Roman"/>
          <w:sz w:val="28"/>
          <w:szCs w:val="28"/>
        </w:rPr>
      </w:pPr>
      <w:r>
        <w:rPr>
          <w:rFonts w:ascii="Times New Roman" w:hAnsi="Times New Roman" w:cs="Times New Roman"/>
          <w:sz w:val="28"/>
          <w:szCs w:val="28"/>
        </w:rPr>
        <w:t>Insulin</w:t>
      </w:r>
    </w:p>
    <w:p w:rsidR="00AA6FFC" w:rsidRDefault="00AA6FFC" w:rsidP="00AA6FFC">
      <w:pPr>
        <w:pStyle w:val="ListParagraph"/>
        <w:numPr>
          <w:ilvl w:val="1"/>
          <w:numId w:val="12"/>
        </w:numPr>
        <w:rPr>
          <w:rFonts w:ascii="Times New Roman" w:hAnsi="Times New Roman" w:cs="Times New Roman"/>
          <w:sz w:val="28"/>
          <w:szCs w:val="28"/>
        </w:rPr>
      </w:pPr>
      <w:r>
        <w:rPr>
          <w:rFonts w:ascii="Times New Roman" w:hAnsi="Times New Roman" w:cs="Times New Roman"/>
          <w:sz w:val="28"/>
          <w:szCs w:val="28"/>
        </w:rPr>
        <w:t>Oral agents</w:t>
      </w:r>
    </w:p>
    <w:p w:rsidR="00AA6FFC" w:rsidRPr="00AA6FFC" w:rsidRDefault="00AA6FFC" w:rsidP="00AA6FFC">
      <w:pPr>
        <w:pStyle w:val="ListParagraph"/>
        <w:numPr>
          <w:ilvl w:val="2"/>
          <w:numId w:val="12"/>
        </w:numPr>
        <w:rPr>
          <w:rFonts w:ascii="Times New Roman" w:hAnsi="Times New Roman" w:cs="Times New Roman"/>
          <w:sz w:val="28"/>
          <w:szCs w:val="28"/>
          <w:highlight w:val="cyan"/>
        </w:rPr>
      </w:pPr>
      <w:proofErr w:type="spellStart"/>
      <w:r w:rsidRPr="00AA6FFC">
        <w:rPr>
          <w:rFonts w:ascii="Times New Roman" w:hAnsi="Times New Roman" w:cs="Times New Roman"/>
          <w:sz w:val="28"/>
          <w:szCs w:val="28"/>
          <w:highlight w:val="cyan"/>
        </w:rPr>
        <w:t>Sulfonylureas</w:t>
      </w:r>
      <w:proofErr w:type="spellEnd"/>
    </w:p>
    <w:p w:rsidR="00AA6FFC" w:rsidRDefault="00AA6FFC" w:rsidP="00AA6FFC">
      <w:pPr>
        <w:pStyle w:val="ListParagraph"/>
        <w:numPr>
          <w:ilvl w:val="2"/>
          <w:numId w:val="12"/>
        </w:numPr>
        <w:rPr>
          <w:rFonts w:ascii="Times New Roman" w:hAnsi="Times New Roman" w:cs="Times New Roman"/>
          <w:sz w:val="28"/>
          <w:szCs w:val="28"/>
        </w:rPr>
      </w:pPr>
      <w:proofErr w:type="spellStart"/>
      <w:r>
        <w:rPr>
          <w:rFonts w:ascii="Times New Roman" w:hAnsi="Times New Roman" w:cs="Times New Roman"/>
          <w:sz w:val="28"/>
          <w:szCs w:val="28"/>
        </w:rPr>
        <w:t>Meglitinides</w:t>
      </w:r>
      <w:proofErr w:type="spellEnd"/>
    </w:p>
    <w:p w:rsidR="00AA6FFC" w:rsidRDefault="00AA6FFC" w:rsidP="00AA6FFC">
      <w:pPr>
        <w:pStyle w:val="ListParagraph"/>
        <w:numPr>
          <w:ilvl w:val="2"/>
          <w:numId w:val="12"/>
        </w:numPr>
        <w:rPr>
          <w:rFonts w:ascii="Times New Roman" w:hAnsi="Times New Roman" w:cs="Times New Roman"/>
          <w:sz w:val="28"/>
          <w:szCs w:val="28"/>
        </w:rPr>
      </w:pPr>
      <w:proofErr w:type="spellStart"/>
      <w:r>
        <w:rPr>
          <w:rFonts w:ascii="Times New Roman" w:hAnsi="Times New Roman" w:cs="Times New Roman"/>
          <w:sz w:val="28"/>
          <w:szCs w:val="28"/>
        </w:rPr>
        <w:t>Biguanides</w:t>
      </w:r>
      <w:proofErr w:type="spellEnd"/>
    </w:p>
    <w:p w:rsidR="00AA6FFC" w:rsidRDefault="00AA6FFC" w:rsidP="00AA6FFC">
      <w:pPr>
        <w:pStyle w:val="ListParagraph"/>
        <w:numPr>
          <w:ilvl w:val="2"/>
          <w:numId w:val="12"/>
        </w:numPr>
        <w:rPr>
          <w:rFonts w:ascii="Times New Roman" w:hAnsi="Times New Roman" w:cs="Times New Roman"/>
          <w:sz w:val="28"/>
          <w:szCs w:val="28"/>
        </w:rPr>
      </w:pPr>
      <w:proofErr w:type="spellStart"/>
      <w:r>
        <w:rPr>
          <w:rFonts w:ascii="Times New Roman" w:hAnsi="Times New Roman" w:cs="Times New Roman"/>
          <w:sz w:val="28"/>
          <w:szCs w:val="28"/>
        </w:rPr>
        <w:t>Thiazolidinediones</w:t>
      </w:r>
      <w:proofErr w:type="spellEnd"/>
    </w:p>
    <w:p w:rsidR="00AA6FFC" w:rsidRDefault="00AA6FFC" w:rsidP="00AA6FFC">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Nutritional therapy</w:t>
      </w:r>
    </w:p>
    <w:p w:rsidR="00AA6FFC" w:rsidRDefault="00AA6FFC" w:rsidP="00AA6FFC">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Exercise</w:t>
      </w:r>
    </w:p>
    <w:p w:rsidR="00AA6FFC" w:rsidRDefault="00AA6FFC" w:rsidP="00AA6FFC">
      <w:pPr>
        <w:pStyle w:val="ListParagraph"/>
        <w:numPr>
          <w:ilvl w:val="0"/>
          <w:numId w:val="12"/>
        </w:numPr>
        <w:rPr>
          <w:rFonts w:ascii="Times New Roman" w:hAnsi="Times New Roman" w:cs="Times New Roman"/>
          <w:sz w:val="28"/>
          <w:szCs w:val="28"/>
          <w:highlight w:val="cyan"/>
        </w:rPr>
      </w:pPr>
      <w:r w:rsidRPr="00AA6FFC">
        <w:rPr>
          <w:rFonts w:ascii="Times New Roman" w:hAnsi="Times New Roman" w:cs="Times New Roman"/>
          <w:sz w:val="28"/>
          <w:szCs w:val="28"/>
          <w:highlight w:val="cyan"/>
        </w:rPr>
        <w:t>Monitoring blood glucose</w:t>
      </w:r>
    </w:p>
    <w:p w:rsidR="00AA6FFC" w:rsidRDefault="00AA6FFC" w:rsidP="00AA6FFC">
      <w:pPr>
        <w:pStyle w:val="ListParagraph"/>
        <w:numPr>
          <w:ilvl w:val="0"/>
          <w:numId w:val="12"/>
        </w:numPr>
        <w:rPr>
          <w:rFonts w:ascii="Times New Roman" w:hAnsi="Times New Roman" w:cs="Times New Roman"/>
          <w:sz w:val="28"/>
          <w:szCs w:val="28"/>
        </w:rPr>
      </w:pPr>
      <w:r w:rsidRPr="00AA6FFC">
        <w:rPr>
          <w:rFonts w:ascii="Times New Roman" w:hAnsi="Times New Roman" w:cs="Times New Roman"/>
          <w:sz w:val="28"/>
          <w:szCs w:val="28"/>
        </w:rPr>
        <w:t>Pancreas transplantation</w:t>
      </w:r>
    </w:p>
    <w:p w:rsidR="00AA6FFC" w:rsidRDefault="00AA6FFC" w:rsidP="00AA6FFC">
      <w:pPr>
        <w:pStyle w:val="ListParagraph"/>
        <w:rPr>
          <w:rFonts w:ascii="Times New Roman" w:hAnsi="Times New Roman" w:cs="Times New Roman"/>
          <w:sz w:val="28"/>
          <w:szCs w:val="28"/>
        </w:rPr>
      </w:pPr>
    </w:p>
    <w:p w:rsidR="00AA6FFC" w:rsidRDefault="00AA6FFC" w:rsidP="00AA6FFC">
      <w:pPr>
        <w:pStyle w:val="ListParagraph"/>
        <w:ind w:left="0"/>
        <w:rPr>
          <w:rFonts w:ascii="Times New Roman" w:hAnsi="Times New Roman" w:cs="Times New Roman"/>
          <w:sz w:val="28"/>
          <w:szCs w:val="28"/>
        </w:rPr>
      </w:pPr>
    </w:p>
    <w:p w:rsidR="00AA6FFC" w:rsidRDefault="00AA6FFC" w:rsidP="00AA6FFC">
      <w:pPr>
        <w:pStyle w:val="ListParagraph"/>
        <w:ind w:left="0"/>
        <w:rPr>
          <w:rFonts w:ascii="Times New Roman" w:hAnsi="Times New Roman" w:cs="Times New Roman"/>
          <w:sz w:val="28"/>
          <w:szCs w:val="28"/>
        </w:rPr>
      </w:pPr>
    </w:p>
    <w:p w:rsidR="00AA6FFC" w:rsidRDefault="00AA6FFC" w:rsidP="00AA6FFC">
      <w:pPr>
        <w:ind w:left="720" w:hanging="720"/>
        <w:jc w:val="center"/>
        <w:rPr>
          <w:sz w:val="24"/>
          <w:szCs w:val="24"/>
        </w:rPr>
      </w:pPr>
      <w:r>
        <w:rPr>
          <w:sz w:val="24"/>
          <w:szCs w:val="24"/>
        </w:rPr>
        <w:t>Works Cited</w:t>
      </w:r>
    </w:p>
    <w:p w:rsidR="00AA6FFC" w:rsidRDefault="00AA6FFC" w:rsidP="00AA6FFC">
      <w:pPr>
        <w:ind w:left="720" w:hanging="720"/>
        <w:rPr>
          <w:sz w:val="24"/>
          <w:szCs w:val="24"/>
        </w:rPr>
      </w:pPr>
      <w:r>
        <w:rPr>
          <w:sz w:val="24"/>
          <w:szCs w:val="24"/>
        </w:rPr>
        <w:t xml:space="preserve">Lewis, Sharon L.  </w:t>
      </w:r>
      <w:r w:rsidRPr="00831823">
        <w:rPr>
          <w:sz w:val="24"/>
          <w:szCs w:val="24"/>
          <w:u w:val="single"/>
        </w:rPr>
        <w:t>Medical-Surgical Nursing:  Assessment and Management of Clinical Problems.</w:t>
      </w:r>
      <w:r>
        <w:rPr>
          <w:sz w:val="24"/>
          <w:szCs w:val="24"/>
        </w:rPr>
        <w:t xml:space="preserve">  Elsevier Mosby.  </w:t>
      </w:r>
      <w:proofErr w:type="gramStart"/>
      <w:r>
        <w:rPr>
          <w:sz w:val="24"/>
          <w:szCs w:val="24"/>
        </w:rPr>
        <w:t>2011.  http://evolve.elsevier.com.</w:t>
      </w:r>
      <w:proofErr w:type="gramEnd"/>
      <w:r>
        <w:rPr>
          <w:sz w:val="24"/>
          <w:szCs w:val="24"/>
        </w:rPr>
        <w:t xml:space="preserve"> </w:t>
      </w:r>
    </w:p>
    <w:p w:rsidR="00AA6FFC" w:rsidRPr="00AA6FFC" w:rsidRDefault="00AA6FFC" w:rsidP="00AA6FFC">
      <w:pPr>
        <w:pStyle w:val="ListParagraph"/>
        <w:ind w:left="0"/>
        <w:rPr>
          <w:rFonts w:ascii="Times New Roman" w:hAnsi="Times New Roman" w:cs="Times New Roman"/>
          <w:sz w:val="28"/>
          <w:szCs w:val="28"/>
        </w:rPr>
      </w:pPr>
    </w:p>
    <w:sectPr w:rsidR="00AA6FFC" w:rsidRPr="00AA6FFC" w:rsidSect="00FF01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545A"/>
    <w:multiLevelType w:val="hybridMultilevel"/>
    <w:tmpl w:val="D398F8F2"/>
    <w:lvl w:ilvl="0" w:tplc="CF18866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7F1936"/>
    <w:multiLevelType w:val="hybridMultilevel"/>
    <w:tmpl w:val="A72262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70392"/>
    <w:multiLevelType w:val="hybridMultilevel"/>
    <w:tmpl w:val="6292088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9B21FF"/>
    <w:multiLevelType w:val="hybridMultilevel"/>
    <w:tmpl w:val="5ECAC25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F0555"/>
    <w:multiLevelType w:val="hybridMultilevel"/>
    <w:tmpl w:val="5B2AC8B6"/>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24993336"/>
    <w:multiLevelType w:val="hybridMultilevel"/>
    <w:tmpl w:val="8114780A"/>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C57E00"/>
    <w:multiLevelType w:val="hybridMultilevel"/>
    <w:tmpl w:val="B67C2612"/>
    <w:lvl w:ilvl="0" w:tplc="6464ED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1F39A9"/>
    <w:multiLevelType w:val="hybridMultilevel"/>
    <w:tmpl w:val="54769896"/>
    <w:lvl w:ilvl="0" w:tplc="990E1FC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F538E6"/>
    <w:multiLevelType w:val="hybridMultilevel"/>
    <w:tmpl w:val="C27E0964"/>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465B55E6"/>
    <w:multiLevelType w:val="hybridMultilevel"/>
    <w:tmpl w:val="1C5E92A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B837D2F"/>
    <w:multiLevelType w:val="hybridMultilevel"/>
    <w:tmpl w:val="C1E62314"/>
    <w:lvl w:ilvl="0" w:tplc="9080EB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EF0010"/>
    <w:multiLevelType w:val="hybridMultilevel"/>
    <w:tmpl w:val="EE1C50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0"/>
  </w:num>
  <w:num w:numId="5">
    <w:abstractNumId w:val="4"/>
  </w:num>
  <w:num w:numId="6">
    <w:abstractNumId w:val="5"/>
  </w:num>
  <w:num w:numId="7">
    <w:abstractNumId w:val="2"/>
  </w:num>
  <w:num w:numId="8">
    <w:abstractNumId w:val="8"/>
  </w:num>
  <w:num w:numId="9">
    <w:abstractNumId w:val="7"/>
  </w:num>
  <w:num w:numId="10">
    <w:abstractNumId w:val="9"/>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65F73"/>
    <w:rsid w:val="00005E59"/>
    <w:rsid w:val="00095E42"/>
    <w:rsid w:val="001B6438"/>
    <w:rsid w:val="00384792"/>
    <w:rsid w:val="00973E12"/>
    <w:rsid w:val="00A65F73"/>
    <w:rsid w:val="00AA6FFC"/>
    <w:rsid w:val="00F66A27"/>
    <w:rsid w:val="00FF0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1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F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2012-03-04T20:51:00Z</dcterms:created>
  <dcterms:modified xsi:type="dcterms:W3CDTF">2012-03-04T22:03:00Z</dcterms:modified>
</cp:coreProperties>
</file>