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9F" w:rsidRPr="001834E8" w:rsidRDefault="008F359F" w:rsidP="001834E8">
      <w:pPr>
        <w:pBdr>
          <w:bottom w:val="single" w:sz="4" w:space="1" w:color="auto"/>
        </w:pBdr>
        <w:spacing w:after="0" w:line="240" w:lineRule="auto"/>
        <w:rPr>
          <w:rFonts w:ascii="Times New Roman" w:hAnsi="Times New Roman" w:cs="Times New Roman"/>
          <w:b/>
          <w:sz w:val="24"/>
        </w:rPr>
      </w:pPr>
      <w:r w:rsidRPr="001834E8">
        <w:rPr>
          <w:rFonts w:ascii="Times New Roman" w:hAnsi="Times New Roman" w:cs="Times New Roman"/>
          <w:b/>
          <w:sz w:val="24"/>
        </w:rPr>
        <w:t>Current Issues: 34 Safe Practices for Healthcare</w:t>
      </w:r>
    </w:p>
    <w:p w:rsidR="00172831" w:rsidRPr="001834E8" w:rsidRDefault="00172831" w:rsidP="001834E8">
      <w:pPr>
        <w:pBdr>
          <w:bottom w:val="single" w:sz="4" w:space="1" w:color="auto"/>
        </w:pBdr>
        <w:spacing w:after="0" w:line="240" w:lineRule="auto"/>
        <w:rPr>
          <w:rFonts w:ascii="Times New Roman" w:hAnsi="Times New Roman" w:cs="Times New Roman"/>
          <w:b/>
          <w:sz w:val="24"/>
        </w:rPr>
      </w:pPr>
      <w:r w:rsidRPr="001834E8">
        <w:rPr>
          <w:rFonts w:ascii="Times New Roman" w:hAnsi="Times New Roman" w:cs="Times New Roman"/>
          <w:b/>
          <w:sz w:val="24"/>
        </w:rPr>
        <w:t xml:space="preserve">Kristin, Megan, Sam, Andrea, </w:t>
      </w:r>
      <w:r w:rsidR="001834E8" w:rsidRPr="001834E8">
        <w:rPr>
          <w:rFonts w:ascii="Times New Roman" w:hAnsi="Times New Roman" w:cs="Times New Roman"/>
          <w:b/>
          <w:sz w:val="24"/>
        </w:rPr>
        <w:t>Tammy</w:t>
      </w:r>
    </w:p>
    <w:p w:rsidR="00D32246" w:rsidRPr="001834E8" w:rsidRDefault="00D32246" w:rsidP="00D32246">
      <w:pPr>
        <w:rPr>
          <w:rFonts w:ascii="Times New Roman" w:hAnsi="Times New Roman" w:cs="Times New Roman"/>
          <w:sz w:val="28"/>
        </w:rPr>
      </w:pPr>
      <w:r w:rsidRPr="001834E8">
        <w:rPr>
          <w:rFonts w:ascii="Times New Roman" w:hAnsi="Times New Roman" w:cs="Times New Roman"/>
          <w:sz w:val="28"/>
        </w:rPr>
        <w:t>NQF Endorsed Safe Practice for Influenza Prevention</w:t>
      </w:r>
    </w:p>
    <w:p w:rsidR="008F359F" w:rsidRDefault="00D32246" w:rsidP="00D32246">
      <w:pPr>
        <w:rPr>
          <w:rFonts w:ascii="Times New Roman" w:hAnsi="Times New Roman" w:cs="Times New Roman"/>
          <w:sz w:val="24"/>
        </w:rPr>
      </w:pPr>
      <w:r>
        <w:rPr>
          <w:rFonts w:ascii="Times New Roman" w:hAnsi="Times New Roman" w:cs="Times New Roman"/>
          <w:sz w:val="24"/>
        </w:rPr>
        <w:t>“</w:t>
      </w:r>
      <w:r>
        <w:t xml:space="preserve">Comply with current Centers for Disease Control and Prevention (CDC) recommendations for influenza vaccinations for healthcare personnel and the annual recommendations of the CDC Advisory Committee on Immunization Practices for individual influenza prevention and control. </w:t>
      </w:r>
      <w:r>
        <w:t>“</w:t>
      </w:r>
    </w:p>
    <w:p w:rsidR="008F359F" w:rsidRDefault="008F359F">
      <w:pPr>
        <w:rPr>
          <w:rFonts w:ascii="Times New Roman" w:hAnsi="Times New Roman" w:cs="Times New Roman"/>
          <w:sz w:val="24"/>
        </w:rPr>
      </w:pPr>
    </w:p>
    <w:p w:rsidR="00D32246" w:rsidRPr="001834E8" w:rsidRDefault="008F359F" w:rsidP="00D32246">
      <w:pPr>
        <w:spacing w:after="0" w:line="240" w:lineRule="auto"/>
        <w:rPr>
          <w:rFonts w:ascii="Times New Roman" w:hAnsi="Times New Roman" w:cs="Times New Roman"/>
          <w:b/>
          <w:u w:val="single"/>
        </w:rPr>
      </w:pPr>
      <w:r w:rsidRPr="001834E8">
        <w:rPr>
          <w:rFonts w:ascii="Times New Roman" w:hAnsi="Times New Roman" w:cs="Times New Roman"/>
          <w:b/>
          <w:u w:val="single"/>
        </w:rPr>
        <w:t>Summarize 3 research articles pertaining to the safety practice selected by your group (70 pt.)</w:t>
      </w:r>
    </w:p>
    <w:p w:rsidR="00E6358A" w:rsidRPr="00E6358A" w:rsidRDefault="00D32246" w:rsidP="00E6358A">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  Mandatory Influenza Vaccination of Health Care Workers:  Translating Policy to Practice</w:t>
      </w:r>
    </w:p>
    <w:p w:rsidR="00D32246" w:rsidRDefault="00E6358A" w:rsidP="00E6358A">
      <w:pPr>
        <w:pStyle w:val="ListParagraph"/>
        <w:numPr>
          <w:ilvl w:val="0"/>
          <w:numId w:val="2"/>
        </w:numPr>
        <w:spacing w:after="0" w:line="240" w:lineRule="auto"/>
        <w:rPr>
          <w:rFonts w:ascii="Times New Roman" w:hAnsi="Times New Roman" w:cs="Times New Roman"/>
          <w:sz w:val="24"/>
        </w:rPr>
      </w:pPr>
      <w:r w:rsidRPr="00E6358A">
        <w:rPr>
          <w:rFonts w:ascii="Times New Roman" w:hAnsi="Times New Roman" w:cs="Times New Roman"/>
          <w:sz w:val="24"/>
        </w:rPr>
        <w:t>Innovative approaches for understanding seasonal influenza vaccine declination in healthcare personnel support development of new campaign strategies.</w:t>
      </w:r>
    </w:p>
    <w:p w:rsidR="008F359F" w:rsidRDefault="00D32246" w:rsidP="001834E8">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xml:space="preserve">  </w:t>
      </w:r>
      <w:r w:rsidR="00572219" w:rsidRPr="00572219">
        <w:rPr>
          <w:rFonts w:ascii="Times New Roman" w:hAnsi="Times New Roman" w:cs="Times New Roman"/>
          <w:sz w:val="24"/>
        </w:rPr>
        <w:t>Do Declination Statements Increase Health Care Worker</w:t>
      </w:r>
      <w:r w:rsidR="00572219">
        <w:rPr>
          <w:rFonts w:ascii="Times New Roman" w:hAnsi="Times New Roman" w:cs="Times New Roman"/>
          <w:sz w:val="24"/>
        </w:rPr>
        <w:t xml:space="preserve"> </w:t>
      </w:r>
      <w:r w:rsidR="00572219" w:rsidRPr="00572219">
        <w:rPr>
          <w:rFonts w:ascii="Times New Roman" w:hAnsi="Times New Roman" w:cs="Times New Roman"/>
          <w:sz w:val="24"/>
        </w:rPr>
        <w:t>Influenza Vaccination Rates?</w:t>
      </w:r>
    </w:p>
    <w:p w:rsidR="001834E8" w:rsidRPr="001834E8" w:rsidRDefault="001834E8" w:rsidP="001834E8">
      <w:pPr>
        <w:pStyle w:val="ListParagraph"/>
        <w:spacing w:after="0" w:line="240" w:lineRule="auto"/>
        <w:rPr>
          <w:rFonts w:ascii="Times New Roman" w:hAnsi="Times New Roman" w:cs="Times New Roman"/>
          <w:sz w:val="24"/>
        </w:rPr>
      </w:pPr>
    </w:p>
    <w:p w:rsidR="008F359F" w:rsidRPr="001834E8" w:rsidRDefault="008F359F" w:rsidP="001834E8">
      <w:pPr>
        <w:spacing w:after="0" w:line="240" w:lineRule="auto"/>
        <w:rPr>
          <w:rFonts w:ascii="Times New Roman" w:hAnsi="Times New Roman" w:cs="Times New Roman"/>
          <w:b/>
          <w:u w:val="single"/>
        </w:rPr>
      </w:pPr>
      <w:r w:rsidRPr="001834E8">
        <w:rPr>
          <w:rFonts w:ascii="Times New Roman" w:hAnsi="Times New Roman" w:cs="Times New Roman"/>
          <w:b/>
          <w:u w:val="single"/>
        </w:rPr>
        <w:t xml:space="preserve">Visit FRMC Nursing Dept. on intranet and locate the policy and procedure manual.  Determine if there are any policies that address the patient safety practice, and if so, list the name(s) of the policies. </w:t>
      </w:r>
      <w:proofErr w:type="gramStart"/>
      <w:r w:rsidRPr="001834E8">
        <w:rPr>
          <w:rFonts w:ascii="Times New Roman" w:hAnsi="Times New Roman" w:cs="Times New Roman"/>
          <w:b/>
          <w:u w:val="single"/>
        </w:rPr>
        <w:t>(20 pt.)</w:t>
      </w:r>
      <w:proofErr w:type="gramEnd"/>
    </w:p>
    <w:p w:rsidR="00D32246" w:rsidRPr="001834E8" w:rsidRDefault="00D32246" w:rsidP="00D32246">
      <w:pPr>
        <w:pStyle w:val="ListParagraph"/>
        <w:numPr>
          <w:ilvl w:val="0"/>
          <w:numId w:val="3"/>
        </w:numPr>
        <w:rPr>
          <w:rFonts w:ascii="Times New Roman" w:hAnsi="Times New Roman" w:cs="Times New Roman"/>
        </w:rPr>
      </w:pPr>
      <w:r w:rsidRPr="001834E8">
        <w:rPr>
          <w:rFonts w:ascii="Times New Roman" w:hAnsi="Times New Roman" w:cs="Times New Roman"/>
        </w:rPr>
        <w:t>Title: INFLUENZA (seasonal) &amp; PNEUMONIA IMMUNIZATION POLICY &amp; PROCEDURE – IMPATIENT ADULTS (Revised 7/12)</w:t>
      </w:r>
    </w:p>
    <w:p w:rsidR="001075E2" w:rsidRPr="001834E8" w:rsidRDefault="001075E2" w:rsidP="00D32246">
      <w:pPr>
        <w:pStyle w:val="ListParagraph"/>
        <w:numPr>
          <w:ilvl w:val="0"/>
          <w:numId w:val="3"/>
        </w:numPr>
        <w:rPr>
          <w:rFonts w:ascii="Times New Roman" w:hAnsi="Times New Roman" w:cs="Times New Roman"/>
        </w:rPr>
      </w:pPr>
      <w:r w:rsidRPr="001834E8">
        <w:rPr>
          <w:rFonts w:ascii="Times New Roman" w:hAnsi="Times New Roman" w:cs="Times New Roman"/>
        </w:rPr>
        <w:t>Title: EMPLOYEE MANDATORY ANNUAL REQUIREMENTS (Revised 5/12)</w:t>
      </w:r>
    </w:p>
    <w:p w:rsidR="008F359F" w:rsidRPr="001834E8" w:rsidRDefault="00B45941" w:rsidP="001834E8">
      <w:pPr>
        <w:pStyle w:val="ListParagraph"/>
        <w:numPr>
          <w:ilvl w:val="0"/>
          <w:numId w:val="3"/>
        </w:numPr>
        <w:rPr>
          <w:rFonts w:ascii="Times New Roman" w:hAnsi="Times New Roman" w:cs="Times New Roman"/>
        </w:rPr>
      </w:pPr>
      <w:r w:rsidRPr="001834E8">
        <w:rPr>
          <w:rFonts w:ascii="Times New Roman" w:hAnsi="Times New Roman" w:cs="Times New Roman"/>
        </w:rPr>
        <w:t>FRMC Infection Control Plan 2013</w:t>
      </w:r>
    </w:p>
    <w:p w:rsidR="008F359F" w:rsidRPr="001834E8" w:rsidRDefault="008F359F">
      <w:pPr>
        <w:rPr>
          <w:rFonts w:ascii="Times New Roman" w:hAnsi="Times New Roman" w:cs="Times New Roman"/>
          <w:b/>
          <w:sz w:val="24"/>
          <w:u w:val="single"/>
        </w:rPr>
      </w:pPr>
      <w:r w:rsidRPr="001834E8">
        <w:rPr>
          <w:rFonts w:ascii="Times New Roman" w:hAnsi="Times New Roman" w:cs="Times New Roman"/>
          <w:b/>
          <w:u w:val="single"/>
        </w:rPr>
        <w:t xml:space="preserve">Describe any recommendations your group would suggest as a result of your research. </w:t>
      </w:r>
      <w:proofErr w:type="gramStart"/>
      <w:r w:rsidRPr="001834E8">
        <w:rPr>
          <w:rFonts w:ascii="Times New Roman" w:hAnsi="Times New Roman" w:cs="Times New Roman"/>
          <w:b/>
          <w:u w:val="single"/>
        </w:rPr>
        <w:t>(10 pt.)</w:t>
      </w:r>
      <w:proofErr w:type="gramEnd"/>
    </w:p>
    <w:p w:rsidR="00B05721" w:rsidRDefault="00B05721">
      <w:pPr>
        <w:rPr>
          <w:rFonts w:ascii="Times New Roman" w:hAnsi="Times New Roman" w:cs="Times New Roman"/>
          <w:sz w:val="24"/>
        </w:rPr>
      </w:pPr>
    </w:p>
    <w:p w:rsidR="00B05721" w:rsidRDefault="00B05721" w:rsidP="001834E8">
      <w:pPr>
        <w:spacing w:after="0" w:line="240" w:lineRule="auto"/>
        <w:rPr>
          <w:rFonts w:ascii="Times New Roman" w:hAnsi="Times New Roman" w:cs="Times New Roman"/>
          <w:b/>
          <w:sz w:val="24"/>
          <w:u w:val="single"/>
        </w:rPr>
      </w:pPr>
      <w:r w:rsidRPr="001834E8">
        <w:rPr>
          <w:rFonts w:ascii="Times New Roman" w:hAnsi="Times New Roman" w:cs="Times New Roman"/>
          <w:b/>
          <w:sz w:val="24"/>
          <w:u w:val="single"/>
        </w:rPr>
        <w:t>References:</w:t>
      </w:r>
    </w:p>
    <w:p w:rsidR="006B7242" w:rsidRPr="001834E8" w:rsidRDefault="006B7242" w:rsidP="006B7242">
      <w:pPr>
        <w:spacing w:after="0" w:line="240" w:lineRule="auto"/>
        <w:rPr>
          <w:rFonts w:ascii="Times New Roman" w:eastAsia="Times New Roman" w:hAnsi="Times New Roman" w:cs="Times New Roman"/>
          <w:iCs/>
          <w:szCs w:val="24"/>
          <w:lang w:val="en"/>
        </w:rPr>
      </w:pPr>
      <w:proofErr w:type="gramStart"/>
      <w:r w:rsidRPr="00B05721">
        <w:rPr>
          <w:rFonts w:ascii="Times New Roman" w:eastAsia="Times New Roman" w:hAnsi="Times New Roman" w:cs="Times New Roman"/>
          <w:szCs w:val="24"/>
          <w:lang w:val="en"/>
        </w:rPr>
        <w:t>Babcock, H</w:t>
      </w:r>
      <w:r w:rsidRPr="001834E8">
        <w:rPr>
          <w:rFonts w:ascii="Times New Roman" w:eastAsia="Times New Roman" w:hAnsi="Times New Roman" w:cs="Times New Roman"/>
          <w:szCs w:val="24"/>
          <w:lang w:val="en"/>
        </w:rPr>
        <w:t>. M.,</w:t>
      </w:r>
      <w:r w:rsidRPr="00B05721">
        <w:rPr>
          <w:rFonts w:ascii="Times New Roman" w:eastAsia="Times New Roman" w:hAnsi="Times New Roman" w:cs="Times New Roman"/>
          <w:szCs w:val="24"/>
          <w:lang w:val="en"/>
        </w:rPr>
        <w:t xml:space="preserve"> </w:t>
      </w:r>
      <w:proofErr w:type="spellStart"/>
      <w:r w:rsidRPr="00B05721">
        <w:rPr>
          <w:rFonts w:ascii="Times New Roman" w:eastAsia="Times New Roman" w:hAnsi="Times New Roman" w:cs="Times New Roman"/>
          <w:szCs w:val="24"/>
          <w:lang w:val="en"/>
        </w:rPr>
        <w:t>Gemeinhart</w:t>
      </w:r>
      <w:proofErr w:type="spellEnd"/>
      <w:r w:rsidRPr="001834E8">
        <w:rPr>
          <w:rFonts w:ascii="Times New Roman" w:eastAsia="Times New Roman" w:hAnsi="Times New Roman" w:cs="Times New Roman"/>
          <w:szCs w:val="24"/>
          <w:lang w:val="en"/>
        </w:rPr>
        <w:t xml:space="preserve">, N., </w:t>
      </w:r>
      <w:r w:rsidRPr="00B05721">
        <w:rPr>
          <w:rFonts w:ascii="Times New Roman" w:eastAsia="Times New Roman" w:hAnsi="Times New Roman" w:cs="Times New Roman"/>
          <w:szCs w:val="24"/>
          <w:lang w:val="en"/>
        </w:rPr>
        <w:t>Jones</w:t>
      </w:r>
      <w:r w:rsidRPr="001834E8">
        <w:rPr>
          <w:rFonts w:ascii="Times New Roman" w:eastAsia="Times New Roman" w:hAnsi="Times New Roman" w:cs="Times New Roman"/>
          <w:szCs w:val="24"/>
          <w:lang w:val="en"/>
        </w:rPr>
        <w:t>, M.,</w:t>
      </w:r>
      <w:r w:rsidRPr="00B05721">
        <w:rPr>
          <w:rFonts w:ascii="Times New Roman" w:eastAsia="Times New Roman" w:hAnsi="Times New Roman" w:cs="Times New Roman"/>
          <w:szCs w:val="24"/>
          <w:lang w:val="en"/>
        </w:rPr>
        <w:t xml:space="preserve"> </w:t>
      </w:r>
      <w:proofErr w:type="spellStart"/>
      <w:r w:rsidRPr="00B05721">
        <w:rPr>
          <w:rFonts w:ascii="Times New Roman" w:eastAsia="Times New Roman" w:hAnsi="Times New Roman" w:cs="Times New Roman"/>
          <w:szCs w:val="24"/>
          <w:lang w:val="en"/>
        </w:rPr>
        <w:t>Dunagan</w:t>
      </w:r>
      <w:proofErr w:type="spellEnd"/>
      <w:r w:rsidRPr="001834E8">
        <w:rPr>
          <w:rFonts w:ascii="Times New Roman" w:eastAsia="Times New Roman" w:hAnsi="Times New Roman" w:cs="Times New Roman"/>
          <w:szCs w:val="24"/>
          <w:lang w:val="en"/>
        </w:rPr>
        <w:t>, W. C.</w:t>
      </w:r>
      <w:r w:rsidRPr="00B05721">
        <w:rPr>
          <w:rFonts w:ascii="Times New Roman" w:eastAsia="Times New Roman" w:hAnsi="Times New Roman" w:cs="Times New Roman"/>
          <w:szCs w:val="24"/>
          <w:lang w:val="en"/>
        </w:rPr>
        <w:t xml:space="preserve">, and </w:t>
      </w:r>
      <w:proofErr w:type="spellStart"/>
      <w:r w:rsidRPr="00B05721">
        <w:rPr>
          <w:rFonts w:ascii="Times New Roman" w:eastAsia="Times New Roman" w:hAnsi="Times New Roman" w:cs="Times New Roman"/>
          <w:szCs w:val="24"/>
          <w:lang w:val="en"/>
        </w:rPr>
        <w:t>Woeltje</w:t>
      </w:r>
      <w:proofErr w:type="spellEnd"/>
      <w:r w:rsidRPr="001834E8">
        <w:rPr>
          <w:rFonts w:ascii="Times New Roman" w:eastAsia="Times New Roman" w:hAnsi="Times New Roman" w:cs="Times New Roman"/>
          <w:szCs w:val="24"/>
          <w:lang w:val="en"/>
        </w:rPr>
        <w:t>, K</w:t>
      </w:r>
      <w:r w:rsidRPr="00B05721">
        <w:rPr>
          <w:rFonts w:ascii="Times New Roman" w:eastAsia="Times New Roman" w:hAnsi="Times New Roman" w:cs="Times New Roman"/>
          <w:szCs w:val="24"/>
          <w:lang w:val="en"/>
        </w:rPr>
        <w:t>.</w:t>
      </w:r>
      <w:r w:rsidRPr="001834E8">
        <w:rPr>
          <w:rFonts w:ascii="Times New Roman" w:eastAsia="Times New Roman" w:hAnsi="Times New Roman" w:cs="Times New Roman"/>
          <w:szCs w:val="24"/>
          <w:lang w:val="en"/>
        </w:rPr>
        <w:t xml:space="preserve"> F. (2010).</w:t>
      </w:r>
      <w:proofErr w:type="gramEnd"/>
      <w:r w:rsidRPr="001834E8">
        <w:rPr>
          <w:rFonts w:ascii="Times New Roman" w:eastAsia="Times New Roman" w:hAnsi="Times New Roman" w:cs="Times New Roman"/>
          <w:szCs w:val="24"/>
          <w:lang w:val="en"/>
        </w:rPr>
        <w:t xml:space="preserve">  Mandatory influenza vaccination of health care workers: Translating policy to practice.</w:t>
      </w:r>
      <w:r w:rsidRPr="00B05721">
        <w:rPr>
          <w:rFonts w:ascii="Times New Roman" w:eastAsia="Times New Roman" w:hAnsi="Times New Roman" w:cs="Times New Roman"/>
          <w:szCs w:val="24"/>
          <w:lang w:val="en"/>
        </w:rPr>
        <w:t xml:space="preserve"> </w:t>
      </w:r>
      <w:r w:rsidRPr="001834E8">
        <w:rPr>
          <w:rFonts w:ascii="Times New Roman" w:eastAsia="Times New Roman" w:hAnsi="Times New Roman" w:cs="Times New Roman"/>
          <w:i/>
          <w:iCs/>
          <w:szCs w:val="24"/>
          <w:lang w:val="en"/>
        </w:rPr>
        <w:t>Clinical Infectious Diseases, 50</w:t>
      </w:r>
      <w:r w:rsidRPr="001834E8">
        <w:rPr>
          <w:rFonts w:ascii="Times New Roman" w:eastAsia="Times New Roman" w:hAnsi="Times New Roman" w:cs="Times New Roman"/>
          <w:iCs/>
          <w:szCs w:val="24"/>
          <w:lang w:val="en"/>
        </w:rPr>
        <w:t>(4), 459-464. Doi</w:t>
      </w:r>
      <w:proofErr w:type="gramStart"/>
      <w:r w:rsidRPr="001834E8">
        <w:rPr>
          <w:rFonts w:ascii="Times New Roman" w:eastAsia="Times New Roman" w:hAnsi="Times New Roman" w:cs="Times New Roman"/>
          <w:iCs/>
          <w:szCs w:val="24"/>
          <w:lang w:val="en"/>
        </w:rPr>
        <w:t>:10.1086</w:t>
      </w:r>
      <w:proofErr w:type="gramEnd"/>
      <w:r w:rsidRPr="001834E8">
        <w:rPr>
          <w:rFonts w:ascii="Times New Roman" w:eastAsia="Times New Roman" w:hAnsi="Times New Roman" w:cs="Times New Roman"/>
          <w:iCs/>
          <w:szCs w:val="24"/>
          <w:lang w:val="en"/>
        </w:rPr>
        <w:t>/650752</w:t>
      </w:r>
    </w:p>
    <w:p w:rsidR="006B7242" w:rsidRPr="00B05721" w:rsidRDefault="006B7242" w:rsidP="006B7242">
      <w:pPr>
        <w:spacing w:after="0" w:line="240" w:lineRule="auto"/>
        <w:rPr>
          <w:rFonts w:ascii="Times New Roman" w:eastAsia="Times New Roman" w:hAnsi="Times New Roman" w:cs="Times New Roman"/>
          <w:szCs w:val="24"/>
          <w:lang w:val="en"/>
        </w:rPr>
      </w:pPr>
      <w:hyperlink r:id="rId6" w:history="1">
        <w:r w:rsidRPr="001834E8">
          <w:rPr>
            <w:rStyle w:val="Hyperlink"/>
            <w:rFonts w:ascii="Times New Roman" w:eastAsia="Times New Roman" w:hAnsi="Times New Roman" w:cs="Times New Roman"/>
            <w:szCs w:val="24"/>
            <w:lang w:val="en"/>
          </w:rPr>
          <w:t>http://www.cid.oxfordjournals.org/cgi/pmidlookup?view=long&amp;pmid=20064039</w:t>
        </w:r>
      </w:hyperlink>
      <w:r w:rsidRPr="00B05721">
        <w:rPr>
          <w:rFonts w:ascii="Times New Roman" w:eastAsia="Times New Roman" w:hAnsi="Times New Roman" w:cs="Times New Roman"/>
          <w:szCs w:val="24"/>
          <w:lang w:val="en"/>
        </w:rPr>
        <w:t>.</w:t>
      </w:r>
    </w:p>
    <w:p w:rsidR="006B7242" w:rsidRPr="001834E8" w:rsidRDefault="006B7242" w:rsidP="006B7242">
      <w:pPr>
        <w:spacing w:after="0" w:line="240" w:lineRule="auto"/>
        <w:rPr>
          <w:rFonts w:ascii="Times New Roman" w:eastAsia="Times New Roman" w:hAnsi="Times New Roman" w:cs="Times New Roman"/>
          <w:iCs/>
          <w:szCs w:val="24"/>
          <w:lang w:val="en"/>
        </w:rPr>
      </w:pPr>
    </w:p>
    <w:p w:rsidR="006B7242" w:rsidRPr="001834E8" w:rsidRDefault="006B7242" w:rsidP="006B7242">
      <w:pPr>
        <w:spacing w:after="0" w:line="240" w:lineRule="auto"/>
        <w:rPr>
          <w:rFonts w:ascii="Times New Roman" w:eastAsia="Times New Roman" w:hAnsi="Times New Roman" w:cs="Times New Roman"/>
          <w:iCs/>
          <w:szCs w:val="24"/>
          <w:lang w:val="en"/>
        </w:rPr>
      </w:pPr>
      <w:proofErr w:type="spellStart"/>
      <w:proofErr w:type="gramStart"/>
      <w:r w:rsidRPr="001834E8">
        <w:rPr>
          <w:rFonts w:ascii="Times New Roman" w:eastAsia="Times New Roman" w:hAnsi="Times New Roman" w:cs="Times New Roman"/>
          <w:iCs/>
          <w:szCs w:val="24"/>
          <w:lang w:val="en"/>
        </w:rPr>
        <w:t>Schult</w:t>
      </w:r>
      <w:proofErr w:type="spellEnd"/>
      <w:r w:rsidRPr="001834E8">
        <w:rPr>
          <w:rFonts w:ascii="Times New Roman" w:eastAsia="Times New Roman" w:hAnsi="Times New Roman" w:cs="Times New Roman"/>
          <w:iCs/>
          <w:szCs w:val="24"/>
          <w:lang w:val="en"/>
        </w:rPr>
        <w:t xml:space="preserve">, T.M., </w:t>
      </w:r>
      <w:proofErr w:type="spellStart"/>
      <w:r w:rsidRPr="001834E8">
        <w:rPr>
          <w:rFonts w:ascii="Times New Roman" w:eastAsia="Times New Roman" w:hAnsi="Times New Roman" w:cs="Times New Roman"/>
          <w:iCs/>
          <w:szCs w:val="24"/>
          <w:lang w:val="en"/>
        </w:rPr>
        <w:t>Awosika</w:t>
      </w:r>
      <w:proofErr w:type="spellEnd"/>
      <w:r w:rsidRPr="001834E8">
        <w:rPr>
          <w:rFonts w:ascii="Times New Roman" w:eastAsia="Times New Roman" w:hAnsi="Times New Roman" w:cs="Times New Roman"/>
          <w:iCs/>
          <w:szCs w:val="24"/>
          <w:lang w:val="en"/>
        </w:rPr>
        <w:t xml:space="preserve">, E.R., Hodgson, M.J., Hirsch, P.R., Nichol, K.L., </w:t>
      </w:r>
      <w:proofErr w:type="spellStart"/>
      <w:r w:rsidRPr="001834E8">
        <w:rPr>
          <w:rFonts w:ascii="Times New Roman" w:eastAsia="Times New Roman" w:hAnsi="Times New Roman" w:cs="Times New Roman"/>
          <w:iCs/>
          <w:szCs w:val="24"/>
          <w:lang w:val="en"/>
        </w:rPr>
        <w:t>Dyrenforth</w:t>
      </w:r>
      <w:proofErr w:type="spellEnd"/>
      <w:r w:rsidRPr="001834E8">
        <w:rPr>
          <w:rFonts w:ascii="Times New Roman" w:eastAsia="Times New Roman" w:hAnsi="Times New Roman" w:cs="Times New Roman"/>
          <w:iCs/>
          <w:szCs w:val="24"/>
          <w:lang w:val="en"/>
        </w:rPr>
        <w:t>, S.R., and Moore, S.C. (2012).</w:t>
      </w:r>
      <w:proofErr w:type="gramEnd"/>
      <w:r w:rsidRPr="001834E8">
        <w:rPr>
          <w:rFonts w:ascii="Times New Roman" w:eastAsia="Times New Roman" w:hAnsi="Times New Roman" w:cs="Times New Roman"/>
          <w:iCs/>
          <w:szCs w:val="24"/>
          <w:lang w:val="en"/>
        </w:rPr>
        <w:t xml:space="preserve"> Innovative approaches for understanding seasonal influenza vaccine declination in healthcare personnel support development of new campaign strategies. </w:t>
      </w:r>
      <w:r w:rsidRPr="001834E8">
        <w:rPr>
          <w:rFonts w:ascii="Times New Roman" w:eastAsia="Times New Roman" w:hAnsi="Times New Roman" w:cs="Times New Roman"/>
          <w:i/>
          <w:iCs/>
          <w:szCs w:val="24"/>
          <w:lang w:val="en"/>
        </w:rPr>
        <w:t>Infection Control and Hospital Epidemiology, 33</w:t>
      </w:r>
      <w:r w:rsidRPr="001834E8">
        <w:rPr>
          <w:rFonts w:ascii="Times New Roman" w:eastAsia="Times New Roman" w:hAnsi="Times New Roman" w:cs="Times New Roman"/>
          <w:iCs/>
          <w:szCs w:val="24"/>
          <w:lang w:val="en"/>
        </w:rPr>
        <w:t xml:space="preserve">(9), 924-931. </w:t>
      </w:r>
      <w:proofErr w:type="spellStart"/>
      <w:r w:rsidRPr="001834E8">
        <w:rPr>
          <w:rFonts w:ascii="Times New Roman" w:eastAsia="Times New Roman" w:hAnsi="Times New Roman" w:cs="Times New Roman"/>
          <w:iCs/>
          <w:szCs w:val="24"/>
          <w:lang w:val="en"/>
        </w:rPr>
        <w:t>Doi</w:t>
      </w:r>
      <w:proofErr w:type="spellEnd"/>
      <w:r w:rsidRPr="001834E8">
        <w:rPr>
          <w:rFonts w:ascii="Times New Roman" w:eastAsia="Times New Roman" w:hAnsi="Times New Roman" w:cs="Times New Roman"/>
          <w:iCs/>
          <w:szCs w:val="24"/>
          <w:lang w:val="en"/>
        </w:rPr>
        <w:t>: 10.1086/667370</w:t>
      </w:r>
    </w:p>
    <w:p w:rsidR="006B7242" w:rsidRPr="001834E8" w:rsidRDefault="006B7242" w:rsidP="006B7242">
      <w:pPr>
        <w:rPr>
          <w:rFonts w:ascii="Times New Roman" w:hAnsi="Times New Roman" w:cs="Times New Roman"/>
        </w:rPr>
      </w:pPr>
      <w:hyperlink r:id="rId7" w:history="1">
        <w:r w:rsidRPr="001834E8">
          <w:rPr>
            <w:rStyle w:val="Hyperlink"/>
            <w:rFonts w:ascii="Times New Roman" w:hAnsi="Times New Roman" w:cs="Times New Roman"/>
          </w:rPr>
          <w:t>www.ccih.med.br/m/aluno/mod/biblioteca_virtual/.../924.pdf</w:t>
        </w:r>
      </w:hyperlink>
    </w:p>
    <w:p w:rsidR="006B7242" w:rsidRPr="001834E8" w:rsidRDefault="006B7242" w:rsidP="006B7242">
      <w:pPr>
        <w:rPr>
          <w:rFonts w:ascii="Times New Roman" w:hAnsi="Times New Roman" w:cs="Times New Roman"/>
        </w:rPr>
      </w:pPr>
      <w:r w:rsidRPr="001834E8">
        <w:rPr>
          <w:rFonts w:ascii="Times New Roman" w:hAnsi="Times New Roman" w:cs="Times New Roman"/>
        </w:rPr>
        <w:t xml:space="preserve">Talbot, T.R., (2009). Do declination statements increase health care worker influenza vaccination </w:t>
      </w:r>
      <w:proofErr w:type="gramStart"/>
      <w:r w:rsidRPr="001834E8">
        <w:rPr>
          <w:rFonts w:ascii="Times New Roman" w:hAnsi="Times New Roman" w:cs="Times New Roman"/>
        </w:rPr>
        <w:t>rates.</w:t>
      </w:r>
      <w:proofErr w:type="gramEnd"/>
      <w:r w:rsidRPr="001834E8">
        <w:rPr>
          <w:rFonts w:ascii="Times New Roman" w:hAnsi="Times New Roman" w:cs="Times New Roman"/>
        </w:rPr>
        <w:t xml:space="preserve"> </w:t>
      </w:r>
      <w:proofErr w:type="gramStart"/>
      <w:r w:rsidRPr="001834E8">
        <w:rPr>
          <w:rFonts w:ascii="Times New Roman" w:hAnsi="Times New Roman" w:cs="Times New Roman"/>
          <w:i/>
        </w:rPr>
        <w:t>Healthcare Epidemiology, 49</w:t>
      </w:r>
      <w:r w:rsidRPr="001834E8">
        <w:rPr>
          <w:rFonts w:ascii="Times New Roman" w:hAnsi="Times New Roman" w:cs="Times New Roman"/>
        </w:rPr>
        <w:t>(9), 779-779.</w:t>
      </w:r>
      <w:proofErr w:type="gramEnd"/>
      <w:r w:rsidRPr="001834E8">
        <w:rPr>
          <w:rFonts w:ascii="Times New Roman" w:hAnsi="Times New Roman" w:cs="Times New Roman"/>
        </w:rPr>
        <w:t xml:space="preserve"> </w:t>
      </w:r>
      <w:proofErr w:type="spellStart"/>
      <w:r w:rsidRPr="001834E8">
        <w:rPr>
          <w:rFonts w:ascii="Times New Roman" w:hAnsi="Times New Roman" w:cs="Times New Roman"/>
        </w:rPr>
        <w:t>Doi</w:t>
      </w:r>
      <w:proofErr w:type="spellEnd"/>
      <w:r w:rsidRPr="001834E8">
        <w:rPr>
          <w:rFonts w:ascii="Times New Roman" w:hAnsi="Times New Roman" w:cs="Times New Roman"/>
        </w:rPr>
        <w:t>: 10.1086/605554</w:t>
      </w:r>
    </w:p>
    <w:p w:rsidR="006B7242" w:rsidRPr="001834E8" w:rsidRDefault="006B7242" w:rsidP="006B7242">
      <w:pPr>
        <w:spacing w:after="0" w:line="240" w:lineRule="auto"/>
        <w:rPr>
          <w:rFonts w:ascii="Times New Roman" w:hAnsi="Times New Roman" w:cs="Times New Roman"/>
        </w:rPr>
      </w:pPr>
      <w:hyperlink r:id="rId8" w:history="1">
        <w:r w:rsidRPr="001834E8">
          <w:rPr>
            <w:rStyle w:val="Hyperlink"/>
            <w:rFonts w:ascii="Times New Roman" w:hAnsi="Times New Roman" w:cs="Times New Roman"/>
          </w:rPr>
          <w:t>http://cid.oxfordjournals.org/content/49/5/773.full.pdf</w:t>
        </w:r>
      </w:hyperlink>
    </w:p>
    <w:p w:rsidR="006B7242" w:rsidRDefault="006B7242" w:rsidP="001834E8">
      <w:pPr>
        <w:spacing w:after="0" w:line="240" w:lineRule="auto"/>
        <w:rPr>
          <w:rFonts w:ascii="Times New Roman" w:hAnsi="Times New Roman" w:cs="Times New Roman"/>
          <w:b/>
          <w:sz w:val="24"/>
          <w:u w:val="single"/>
        </w:rPr>
      </w:pPr>
    </w:p>
    <w:p w:rsidR="001834E8" w:rsidRDefault="001834E8" w:rsidP="001834E8">
      <w:pPr>
        <w:spacing w:after="0" w:line="240" w:lineRule="auto"/>
        <w:rPr>
          <w:rFonts w:ascii="Times New Roman" w:hAnsi="Times New Roman" w:cs="Times New Roman"/>
          <w:b/>
          <w:sz w:val="24"/>
          <w:u w:val="single"/>
        </w:rPr>
      </w:pPr>
    </w:p>
    <w:p w:rsidR="00380EE9" w:rsidRPr="006B7242" w:rsidRDefault="00380EE9" w:rsidP="006B7242">
      <w:pPr>
        <w:rPr>
          <w:rFonts w:ascii="Times New Roman" w:hAnsi="Times New Roman" w:cs="Times New Roman"/>
          <w:b/>
          <w:sz w:val="24"/>
          <w:u w:val="single"/>
        </w:rPr>
      </w:pPr>
      <w:bookmarkStart w:id="0" w:name="_GoBack"/>
      <w:bookmarkEnd w:id="0"/>
    </w:p>
    <w:p w:rsidR="001834E8" w:rsidRPr="001834E8" w:rsidRDefault="001834E8" w:rsidP="006B7242">
      <w:pPr>
        <w:rPr>
          <w:rFonts w:ascii="Times New Roman" w:hAnsi="Times New Roman" w:cs="Times New Roman"/>
          <w:b/>
          <w:sz w:val="24"/>
          <w:u w:val="single"/>
        </w:rPr>
      </w:pPr>
    </w:p>
    <w:sectPr w:rsidR="001834E8" w:rsidRPr="00183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0580"/>
    <w:multiLevelType w:val="hybridMultilevel"/>
    <w:tmpl w:val="400C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807A4"/>
    <w:multiLevelType w:val="hybridMultilevel"/>
    <w:tmpl w:val="B256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5C38B7"/>
    <w:multiLevelType w:val="hybridMultilevel"/>
    <w:tmpl w:val="FC9C8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9F"/>
    <w:rsid w:val="001075E2"/>
    <w:rsid w:val="00172831"/>
    <w:rsid w:val="001834E8"/>
    <w:rsid w:val="00380EE9"/>
    <w:rsid w:val="00572219"/>
    <w:rsid w:val="00584096"/>
    <w:rsid w:val="006B7242"/>
    <w:rsid w:val="008F359F"/>
    <w:rsid w:val="00B05721"/>
    <w:rsid w:val="00B45941"/>
    <w:rsid w:val="00D32246"/>
    <w:rsid w:val="00E6358A"/>
    <w:rsid w:val="00ED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3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2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32246"/>
    <w:pPr>
      <w:ind w:left="720"/>
      <w:contextualSpacing/>
    </w:pPr>
  </w:style>
  <w:style w:type="character" w:styleId="Hyperlink">
    <w:name w:val="Hyperlink"/>
    <w:basedOn w:val="DefaultParagraphFont"/>
    <w:uiPriority w:val="99"/>
    <w:unhideWhenUsed/>
    <w:rsid w:val="00B05721"/>
    <w:rPr>
      <w:color w:val="0000FF" w:themeColor="hyperlink"/>
      <w:u w:val="single"/>
    </w:rPr>
  </w:style>
  <w:style w:type="character" w:customStyle="1" w:styleId="Heading1Char">
    <w:name w:val="Heading 1 Char"/>
    <w:basedOn w:val="DefaultParagraphFont"/>
    <w:link w:val="Heading1"/>
    <w:uiPriority w:val="9"/>
    <w:rsid w:val="00E635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3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2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32246"/>
    <w:pPr>
      <w:ind w:left="720"/>
      <w:contextualSpacing/>
    </w:pPr>
  </w:style>
  <w:style w:type="character" w:styleId="Hyperlink">
    <w:name w:val="Hyperlink"/>
    <w:basedOn w:val="DefaultParagraphFont"/>
    <w:uiPriority w:val="99"/>
    <w:unhideWhenUsed/>
    <w:rsid w:val="00B05721"/>
    <w:rPr>
      <w:color w:val="0000FF" w:themeColor="hyperlink"/>
      <w:u w:val="single"/>
    </w:rPr>
  </w:style>
  <w:style w:type="character" w:customStyle="1" w:styleId="Heading1Char">
    <w:name w:val="Heading 1 Char"/>
    <w:basedOn w:val="DefaultParagraphFont"/>
    <w:link w:val="Heading1"/>
    <w:uiPriority w:val="9"/>
    <w:rsid w:val="00E635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3386">
      <w:bodyDiv w:val="1"/>
      <w:marLeft w:val="0"/>
      <w:marRight w:val="0"/>
      <w:marTop w:val="0"/>
      <w:marBottom w:val="0"/>
      <w:divBdr>
        <w:top w:val="none" w:sz="0" w:space="0" w:color="auto"/>
        <w:left w:val="none" w:sz="0" w:space="0" w:color="auto"/>
        <w:bottom w:val="none" w:sz="0" w:space="0" w:color="auto"/>
        <w:right w:val="none" w:sz="0" w:space="0" w:color="auto"/>
      </w:divBdr>
      <w:divsChild>
        <w:div w:id="734743712">
          <w:marLeft w:val="0"/>
          <w:marRight w:val="1"/>
          <w:marTop w:val="0"/>
          <w:marBottom w:val="0"/>
          <w:divBdr>
            <w:top w:val="none" w:sz="0" w:space="0" w:color="auto"/>
            <w:left w:val="none" w:sz="0" w:space="0" w:color="auto"/>
            <w:bottom w:val="none" w:sz="0" w:space="0" w:color="auto"/>
            <w:right w:val="none" w:sz="0" w:space="0" w:color="auto"/>
          </w:divBdr>
          <w:divsChild>
            <w:div w:id="100035923">
              <w:marLeft w:val="0"/>
              <w:marRight w:val="0"/>
              <w:marTop w:val="0"/>
              <w:marBottom w:val="0"/>
              <w:divBdr>
                <w:top w:val="none" w:sz="0" w:space="0" w:color="auto"/>
                <w:left w:val="none" w:sz="0" w:space="0" w:color="auto"/>
                <w:bottom w:val="none" w:sz="0" w:space="0" w:color="auto"/>
                <w:right w:val="none" w:sz="0" w:space="0" w:color="auto"/>
              </w:divBdr>
              <w:divsChild>
                <w:div w:id="595984918">
                  <w:marLeft w:val="0"/>
                  <w:marRight w:val="1"/>
                  <w:marTop w:val="0"/>
                  <w:marBottom w:val="0"/>
                  <w:divBdr>
                    <w:top w:val="none" w:sz="0" w:space="0" w:color="auto"/>
                    <w:left w:val="none" w:sz="0" w:space="0" w:color="auto"/>
                    <w:bottom w:val="none" w:sz="0" w:space="0" w:color="auto"/>
                    <w:right w:val="none" w:sz="0" w:space="0" w:color="auto"/>
                  </w:divBdr>
                  <w:divsChild>
                    <w:div w:id="1453135641">
                      <w:marLeft w:val="0"/>
                      <w:marRight w:val="0"/>
                      <w:marTop w:val="0"/>
                      <w:marBottom w:val="0"/>
                      <w:divBdr>
                        <w:top w:val="none" w:sz="0" w:space="0" w:color="auto"/>
                        <w:left w:val="none" w:sz="0" w:space="0" w:color="auto"/>
                        <w:bottom w:val="none" w:sz="0" w:space="0" w:color="auto"/>
                        <w:right w:val="none" w:sz="0" w:space="0" w:color="auto"/>
                      </w:divBdr>
                      <w:divsChild>
                        <w:div w:id="796798224">
                          <w:marLeft w:val="0"/>
                          <w:marRight w:val="0"/>
                          <w:marTop w:val="0"/>
                          <w:marBottom w:val="0"/>
                          <w:divBdr>
                            <w:top w:val="none" w:sz="0" w:space="0" w:color="auto"/>
                            <w:left w:val="none" w:sz="0" w:space="0" w:color="auto"/>
                            <w:bottom w:val="none" w:sz="0" w:space="0" w:color="auto"/>
                            <w:right w:val="none" w:sz="0" w:space="0" w:color="auto"/>
                          </w:divBdr>
                          <w:divsChild>
                            <w:div w:id="20009650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229874">
      <w:bodyDiv w:val="1"/>
      <w:marLeft w:val="0"/>
      <w:marRight w:val="0"/>
      <w:marTop w:val="0"/>
      <w:marBottom w:val="0"/>
      <w:divBdr>
        <w:top w:val="none" w:sz="0" w:space="0" w:color="auto"/>
        <w:left w:val="none" w:sz="0" w:space="0" w:color="auto"/>
        <w:bottom w:val="none" w:sz="0" w:space="0" w:color="auto"/>
        <w:right w:val="none" w:sz="0" w:space="0" w:color="auto"/>
      </w:divBdr>
      <w:divsChild>
        <w:div w:id="871921664">
          <w:marLeft w:val="0"/>
          <w:marRight w:val="0"/>
          <w:marTop w:val="0"/>
          <w:marBottom w:val="0"/>
          <w:divBdr>
            <w:top w:val="none" w:sz="0" w:space="0" w:color="auto"/>
            <w:left w:val="none" w:sz="0" w:space="0" w:color="auto"/>
            <w:bottom w:val="none" w:sz="0" w:space="0" w:color="auto"/>
            <w:right w:val="none" w:sz="0" w:space="0" w:color="auto"/>
          </w:divBdr>
          <w:divsChild>
            <w:div w:id="1436629911">
              <w:marLeft w:val="0"/>
              <w:marRight w:val="0"/>
              <w:marTop w:val="0"/>
              <w:marBottom w:val="0"/>
              <w:divBdr>
                <w:top w:val="none" w:sz="0" w:space="0" w:color="auto"/>
                <w:left w:val="none" w:sz="0" w:space="0" w:color="auto"/>
                <w:bottom w:val="none" w:sz="0" w:space="0" w:color="auto"/>
                <w:right w:val="none" w:sz="0" w:space="0" w:color="auto"/>
              </w:divBdr>
              <w:divsChild>
                <w:div w:id="1842818644">
                  <w:marLeft w:val="0"/>
                  <w:marRight w:val="0"/>
                  <w:marTop w:val="0"/>
                  <w:marBottom w:val="0"/>
                  <w:divBdr>
                    <w:top w:val="none" w:sz="0" w:space="0" w:color="auto"/>
                    <w:left w:val="none" w:sz="0" w:space="0" w:color="auto"/>
                    <w:bottom w:val="none" w:sz="0" w:space="0" w:color="auto"/>
                    <w:right w:val="none" w:sz="0" w:space="0" w:color="auto"/>
                  </w:divBdr>
                  <w:divsChild>
                    <w:div w:id="907617806">
                      <w:marLeft w:val="0"/>
                      <w:marRight w:val="0"/>
                      <w:marTop w:val="0"/>
                      <w:marBottom w:val="0"/>
                      <w:divBdr>
                        <w:top w:val="none" w:sz="0" w:space="0" w:color="auto"/>
                        <w:left w:val="none" w:sz="0" w:space="0" w:color="auto"/>
                        <w:bottom w:val="none" w:sz="0" w:space="0" w:color="auto"/>
                        <w:right w:val="none" w:sz="0" w:space="0" w:color="auto"/>
                      </w:divBdr>
                      <w:divsChild>
                        <w:div w:id="115803161">
                          <w:marLeft w:val="0"/>
                          <w:marRight w:val="0"/>
                          <w:marTop w:val="0"/>
                          <w:marBottom w:val="0"/>
                          <w:divBdr>
                            <w:top w:val="none" w:sz="0" w:space="0" w:color="auto"/>
                            <w:left w:val="none" w:sz="0" w:space="0" w:color="auto"/>
                            <w:bottom w:val="none" w:sz="0" w:space="0" w:color="auto"/>
                            <w:right w:val="none" w:sz="0" w:space="0" w:color="auto"/>
                          </w:divBdr>
                          <w:divsChild>
                            <w:div w:id="1724668708">
                              <w:marLeft w:val="0"/>
                              <w:marRight w:val="0"/>
                              <w:marTop w:val="0"/>
                              <w:marBottom w:val="0"/>
                              <w:divBdr>
                                <w:top w:val="none" w:sz="0" w:space="0" w:color="auto"/>
                                <w:left w:val="none" w:sz="0" w:space="0" w:color="auto"/>
                                <w:bottom w:val="none" w:sz="0" w:space="0" w:color="auto"/>
                                <w:right w:val="none" w:sz="0" w:space="0" w:color="auto"/>
                              </w:divBdr>
                              <w:divsChild>
                                <w:div w:id="2145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oxfordjournals.org/content/49/5/773.full.pdf" TargetMode="External"/><Relationship Id="rId3" Type="http://schemas.microsoft.com/office/2007/relationships/stylesWithEffects" Target="stylesWithEffects.xml"/><Relationship Id="rId7" Type="http://schemas.openxmlformats.org/officeDocument/2006/relationships/hyperlink" Target="www.ccih.med.br/m/aluno/mod/biblioteca_virtual/.../9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d.oxfordjournals.org/cgi/pmidlookup?view=long&amp;pmid=200640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Acct For School Lab</dc:creator>
  <cp:lastModifiedBy>Acct For School Lab</cp:lastModifiedBy>
  <cp:revision>1</cp:revision>
  <dcterms:created xsi:type="dcterms:W3CDTF">2013-02-27T16:39:00Z</dcterms:created>
  <dcterms:modified xsi:type="dcterms:W3CDTF">2013-02-27T18:55:00Z</dcterms:modified>
</cp:coreProperties>
</file>