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Pr="00143845" w:rsidRDefault="00D05D33">
      <w:pPr>
        <w:rPr>
          <w:b/>
          <w:sz w:val="24"/>
          <w:szCs w:val="24"/>
        </w:rPr>
      </w:pPr>
      <w:r w:rsidRPr="00143845">
        <w:rPr>
          <w:b/>
          <w:sz w:val="24"/>
          <w:szCs w:val="24"/>
        </w:rPr>
        <w:t>Peripheral Artery Disease (PAD)</w:t>
      </w:r>
    </w:p>
    <w:p w:rsidR="00D05D33" w:rsidRDefault="00D05D33" w:rsidP="00D05D33">
      <w:pPr>
        <w:rPr>
          <w:sz w:val="24"/>
          <w:szCs w:val="24"/>
        </w:rPr>
      </w:pPr>
      <w:r w:rsidRPr="00143845">
        <w:rPr>
          <w:sz w:val="24"/>
          <w:szCs w:val="24"/>
          <w:u w:val="single"/>
        </w:rPr>
        <w:t>Definition</w:t>
      </w:r>
      <w:r w:rsidR="00143845">
        <w:rPr>
          <w:sz w:val="24"/>
          <w:szCs w:val="24"/>
        </w:rPr>
        <w:t xml:space="preserve">: </w:t>
      </w:r>
      <w:r>
        <w:rPr>
          <w:sz w:val="24"/>
          <w:szCs w:val="24"/>
        </w:rPr>
        <w:t>Thickening of artery walls resulting in progressive narrowing of the arteries of the upper and lower extremities</w:t>
      </w:r>
    </w:p>
    <w:p w:rsidR="00D05D33" w:rsidRDefault="00D05D33" w:rsidP="00D05D33">
      <w:pPr>
        <w:rPr>
          <w:sz w:val="24"/>
          <w:szCs w:val="24"/>
        </w:rPr>
      </w:pPr>
      <w:r w:rsidRPr="00143845">
        <w:rPr>
          <w:sz w:val="24"/>
          <w:szCs w:val="24"/>
          <w:u w:val="single"/>
        </w:rPr>
        <w:t>Cause</w:t>
      </w:r>
      <w:r>
        <w:rPr>
          <w:sz w:val="24"/>
          <w:szCs w:val="24"/>
        </w:rPr>
        <w:t xml:space="preserve">: </w:t>
      </w:r>
      <w:r w:rsidRPr="00143845">
        <w:rPr>
          <w:sz w:val="24"/>
          <w:szCs w:val="24"/>
          <w:highlight w:val="yellow"/>
        </w:rPr>
        <w:t>Leading cause of PAD is atherosclerosis</w:t>
      </w:r>
      <w:r>
        <w:rPr>
          <w:sz w:val="24"/>
          <w:szCs w:val="24"/>
        </w:rPr>
        <w:t xml:space="preserve"> (gradual thickening of the intima</w:t>
      </w:r>
      <w:r w:rsidR="00907337">
        <w:rPr>
          <w:sz w:val="24"/>
          <w:szCs w:val="24"/>
        </w:rPr>
        <w:t xml:space="preserve"> or innermost layer of the arterial wall and media or the middle layer of the atrial wall) which leads to progressive narrowing of the artery lumen</w:t>
      </w:r>
    </w:p>
    <w:p w:rsidR="00907337" w:rsidRDefault="00907337" w:rsidP="00D05D33">
      <w:pPr>
        <w:rPr>
          <w:sz w:val="24"/>
          <w:szCs w:val="24"/>
        </w:rPr>
      </w:pPr>
      <w:r w:rsidRPr="00143845">
        <w:rPr>
          <w:sz w:val="24"/>
          <w:szCs w:val="24"/>
          <w:u w:val="single"/>
        </w:rPr>
        <w:t>Risk Factors</w:t>
      </w:r>
      <w:r>
        <w:rPr>
          <w:sz w:val="24"/>
          <w:szCs w:val="24"/>
        </w:rPr>
        <w:t>:</w:t>
      </w:r>
      <w:r w:rsidR="00143845">
        <w:rPr>
          <w:sz w:val="24"/>
          <w:szCs w:val="24"/>
        </w:rPr>
        <w:t xml:space="preserve"> </w:t>
      </w:r>
      <w:r>
        <w:rPr>
          <w:sz w:val="24"/>
          <w:szCs w:val="24"/>
        </w:rPr>
        <w:t>Smoking, hyperlipidemia, elevated high-sensitivity C-reactive protein, DM, uncontrolled HTN and other risk factors include family hx, hypertriglyceridemia, hyperuricemia, increasing age, obesity, sedentary lifestyle, and stress</w:t>
      </w:r>
    </w:p>
    <w:p w:rsidR="00907337" w:rsidRDefault="00907337" w:rsidP="00D05D33">
      <w:pPr>
        <w:rPr>
          <w:sz w:val="24"/>
          <w:szCs w:val="24"/>
        </w:rPr>
      </w:pPr>
      <w:r w:rsidRPr="00143845">
        <w:rPr>
          <w:sz w:val="24"/>
          <w:szCs w:val="24"/>
          <w:u w:val="single"/>
        </w:rPr>
        <w:t>Diagnostic Studies</w:t>
      </w:r>
      <w:r>
        <w:rPr>
          <w:sz w:val="24"/>
          <w:szCs w:val="24"/>
        </w:rPr>
        <w:t>:</w:t>
      </w:r>
    </w:p>
    <w:p w:rsidR="00907337" w:rsidRDefault="00907337" w:rsidP="00D05D33">
      <w:pPr>
        <w:rPr>
          <w:sz w:val="24"/>
          <w:szCs w:val="24"/>
        </w:rPr>
      </w:pPr>
      <w:r>
        <w:rPr>
          <w:sz w:val="24"/>
          <w:szCs w:val="24"/>
        </w:rPr>
        <w:t>X-rays: least accurate</w:t>
      </w:r>
    </w:p>
    <w:p w:rsidR="00907337" w:rsidRDefault="00907337" w:rsidP="00D05D33">
      <w:pPr>
        <w:rPr>
          <w:sz w:val="24"/>
          <w:szCs w:val="24"/>
        </w:rPr>
      </w:pPr>
      <w:r>
        <w:rPr>
          <w:sz w:val="24"/>
          <w:szCs w:val="24"/>
        </w:rPr>
        <w:t xml:space="preserve">Doppler U/S: non-invasive, easy, </w:t>
      </w:r>
      <w:r w:rsidR="005A7C6C">
        <w:rPr>
          <w:sz w:val="24"/>
          <w:szCs w:val="24"/>
        </w:rPr>
        <w:t>and cheap</w:t>
      </w:r>
    </w:p>
    <w:p w:rsidR="00907337" w:rsidRDefault="00907337" w:rsidP="00D05D33">
      <w:pPr>
        <w:rPr>
          <w:sz w:val="24"/>
          <w:szCs w:val="24"/>
        </w:rPr>
      </w:pPr>
      <w:r>
        <w:rPr>
          <w:sz w:val="24"/>
          <w:szCs w:val="24"/>
        </w:rPr>
        <w:t>Duplex U/S: provides picture instead of waveform; helping in dx of DVTs</w:t>
      </w:r>
    </w:p>
    <w:p w:rsidR="00907337" w:rsidRDefault="00907337" w:rsidP="00D05D33">
      <w:pPr>
        <w:rPr>
          <w:sz w:val="24"/>
          <w:szCs w:val="24"/>
        </w:rPr>
      </w:pPr>
      <w:r>
        <w:rPr>
          <w:sz w:val="24"/>
          <w:szCs w:val="24"/>
        </w:rPr>
        <w:t>Intravascular U/S: most advanced; can differentiate between stable and unstable</w:t>
      </w:r>
    </w:p>
    <w:p w:rsidR="00907337" w:rsidRDefault="00907337" w:rsidP="005A7C6C">
      <w:pPr>
        <w:tabs>
          <w:tab w:val="left" w:pos="2985"/>
        </w:tabs>
        <w:rPr>
          <w:sz w:val="24"/>
          <w:szCs w:val="24"/>
        </w:rPr>
      </w:pPr>
      <w:r>
        <w:rPr>
          <w:sz w:val="24"/>
          <w:szCs w:val="24"/>
        </w:rPr>
        <w:t xml:space="preserve">Ankle/Brachial Index: </w:t>
      </w:r>
      <w:r w:rsidR="005A7C6C">
        <w:rPr>
          <w:sz w:val="24"/>
          <w:szCs w:val="24"/>
        </w:rPr>
        <w:t>uses U/S and BP cuffs on all extremities; waveforms and BPs are compared; ankle and brachial BP should be same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  <w:t>Divide ankle systolic by higher brachial systolic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43845">
        <w:rPr>
          <w:sz w:val="24"/>
          <w:szCs w:val="24"/>
          <w:highlight w:val="yellow"/>
        </w:rPr>
        <w:t>Normal ABI</w:t>
      </w:r>
      <w:r>
        <w:rPr>
          <w:sz w:val="24"/>
          <w:szCs w:val="24"/>
        </w:rPr>
        <w:t>: 0.91-1.30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43845">
        <w:rPr>
          <w:sz w:val="24"/>
          <w:szCs w:val="24"/>
          <w:highlight w:val="yellow"/>
        </w:rPr>
        <w:t>Mild ABI</w:t>
      </w:r>
      <w:r>
        <w:rPr>
          <w:sz w:val="24"/>
          <w:szCs w:val="24"/>
        </w:rPr>
        <w:t>: 0.7-0.9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43845">
        <w:rPr>
          <w:sz w:val="24"/>
          <w:szCs w:val="24"/>
          <w:highlight w:val="yellow"/>
        </w:rPr>
        <w:t>Moderate ABI</w:t>
      </w:r>
      <w:r>
        <w:rPr>
          <w:sz w:val="24"/>
          <w:szCs w:val="24"/>
        </w:rPr>
        <w:t>: 0.41-0.7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43845">
        <w:rPr>
          <w:sz w:val="24"/>
          <w:szCs w:val="24"/>
          <w:highlight w:val="yellow"/>
        </w:rPr>
        <w:t>Severe ABI</w:t>
      </w:r>
      <w:r>
        <w:rPr>
          <w:sz w:val="24"/>
          <w:szCs w:val="24"/>
        </w:rPr>
        <w:t>: less than 0.4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Exercise Testing: how far can the pt walk; speed of treadmill/grade of elevation determines dx; the shorter the period of time before pain, the more severe the PAD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MRI: 3-D view, expensive, not well tolerated by pt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Angiography: requires contrast media***is pt allergic to iodine or shellfish; possibility of emboli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Digital Subtraction Angiography (DSA): shows clear pic of vascular bed; uses contrast media***is pt allergic to iodine or shellfish</w:t>
      </w:r>
    </w:p>
    <w:p w:rsidR="005A7C6C" w:rsidRDefault="005A7C6C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Venography: </w:t>
      </w:r>
      <w:r w:rsidR="00143845">
        <w:rPr>
          <w:sz w:val="24"/>
          <w:szCs w:val="24"/>
        </w:rPr>
        <w:t>invasive, expensive, not commonly performed</w:t>
      </w:r>
    </w:p>
    <w:p w:rsidR="00143845" w:rsidRDefault="00143845" w:rsidP="005A7C6C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PET scan: most advanced, EXPENSIVE</w:t>
      </w:r>
    </w:p>
    <w:p w:rsidR="00143845" w:rsidRDefault="00143845" w:rsidP="00D05D33">
      <w:pPr>
        <w:rPr>
          <w:sz w:val="24"/>
          <w:szCs w:val="24"/>
        </w:rPr>
      </w:pPr>
    </w:p>
    <w:p w:rsidR="00143845" w:rsidRPr="00F11D90" w:rsidRDefault="00143845" w:rsidP="00D05D33">
      <w:pPr>
        <w:rPr>
          <w:b/>
          <w:sz w:val="24"/>
          <w:szCs w:val="24"/>
        </w:rPr>
      </w:pPr>
      <w:r w:rsidRPr="00F11D90">
        <w:rPr>
          <w:b/>
          <w:sz w:val="24"/>
          <w:szCs w:val="24"/>
        </w:rPr>
        <w:t>PAD of the Lower Extremities</w:t>
      </w:r>
    </w:p>
    <w:p w:rsidR="00143845" w:rsidRDefault="00F11D90" w:rsidP="00D05D33">
      <w:pPr>
        <w:rPr>
          <w:sz w:val="24"/>
          <w:szCs w:val="24"/>
        </w:rPr>
      </w:pPr>
      <w:r w:rsidRPr="00F11D90">
        <w:rPr>
          <w:sz w:val="24"/>
          <w:szCs w:val="24"/>
          <w:u w:val="single"/>
        </w:rPr>
        <w:t>Causes</w:t>
      </w:r>
      <w:r>
        <w:rPr>
          <w:sz w:val="24"/>
          <w:szCs w:val="24"/>
        </w:rPr>
        <w:t>: atherosclerosis, vasospasm, embolism, thrombus, trauma, and HF (heart failure)</w:t>
      </w:r>
    </w:p>
    <w:p w:rsidR="00F11D90" w:rsidRDefault="00F11D90" w:rsidP="00D05D33">
      <w:pPr>
        <w:rPr>
          <w:sz w:val="24"/>
          <w:szCs w:val="24"/>
        </w:rPr>
      </w:pPr>
      <w:r w:rsidRPr="00F11D90">
        <w:rPr>
          <w:sz w:val="24"/>
          <w:szCs w:val="24"/>
          <w:u w:val="single"/>
        </w:rPr>
        <w:t>Sites affected</w:t>
      </w:r>
      <w:r>
        <w:rPr>
          <w:sz w:val="24"/>
          <w:szCs w:val="24"/>
        </w:rPr>
        <w:t>: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  <w:t>Non-DM patients: femoral popliteal area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  <w:t>DM patients: below the knee; anterior tibial, posterior tibial, and peroneal arteries</w:t>
      </w:r>
    </w:p>
    <w:p w:rsidR="00F11D90" w:rsidRDefault="00F11D90" w:rsidP="00D05D33">
      <w:pPr>
        <w:rPr>
          <w:sz w:val="24"/>
          <w:szCs w:val="24"/>
        </w:rPr>
      </w:pPr>
      <w:r w:rsidRPr="00F11D90">
        <w:rPr>
          <w:sz w:val="24"/>
          <w:szCs w:val="24"/>
          <w:u w:val="single"/>
        </w:rPr>
        <w:t>Clinical Manifestations</w:t>
      </w:r>
      <w:r>
        <w:rPr>
          <w:sz w:val="24"/>
          <w:szCs w:val="24"/>
        </w:rPr>
        <w:t xml:space="preserve">: severity depends on the site and extent of the obstruction and the amount of collateral circulation; </w:t>
      </w:r>
      <w:r w:rsidRPr="00F11D90">
        <w:rPr>
          <w:sz w:val="24"/>
          <w:szCs w:val="24"/>
          <w:highlight w:val="yellow"/>
        </w:rPr>
        <w:t>CLASSIC S/S IS INTERMITTENT CLAUDICATION</w:t>
      </w:r>
      <w:r>
        <w:rPr>
          <w:sz w:val="24"/>
          <w:szCs w:val="24"/>
        </w:rPr>
        <w:t xml:space="preserve"> or ischemic muscle ache or pain that is precipitated by a consistent level of exercise, resolves w/in 10 minutes or less w/rest, and is reproducible</w:t>
      </w:r>
    </w:p>
    <w:p w:rsidR="00907337" w:rsidRDefault="00F11D90" w:rsidP="00D05D33">
      <w:pPr>
        <w:rPr>
          <w:sz w:val="24"/>
          <w:szCs w:val="24"/>
        </w:rPr>
      </w:pPr>
      <w:r w:rsidRPr="00CB49AA">
        <w:rPr>
          <w:sz w:val="24"/>
          <w:szCs w:val="24"/>
          <w:highlight w:val="yellow"/>
        </w:rPr>
        <w:t>Six P’s of PAD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B49AA">
        <w:rPr>
          <w:sz w:val="24"/>
          <w:szCs w:val="24"/>
          <w:highlight w:val="yellow"/>
        </w:rPr>
        <w:t>Pain</w:t>
      </w:r>
      <w:r>
        <w:rPr>
          <w:sz w:val="24"/>
          <w:szCs w:val="24"/>
        </w:rPr>
        <w:t>:</w:t>
      </w:r>
      <w:r w:rsidR="00CB49AA">
        <w:rPr>
          <w:sz w:val="24"/>
          <w:szCs w:val="24"/>
        </w:rPr>
        <w:t xml:space="preserve"> aortoiliac arteries produce claudication in buttocks/thighs; femoral or popliteal arteries </w:t>
      </w:r>
      <w:r w:rsidR="00CB49AA">
        <w:rPr>
          <w:sz w:val="24"/>
          <w:szCs w:val="24"/>
        </w:rPr>
        <w:tab/>
        <w:t>produce calf pain; internal iliac (hypogastric) arteries produce ED (erectile dysfunction)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B49AA">
        <w:rPr>
          <w:sz w:val="24"/>
          <w:szCs w:val="24"/>
          <w:highlight w:val="yellow"/>
        </w:rPr>
        <w:t>Pulselessness</w:t>
      </w:r>
      <w:r>
        <w:rPr>
          <w:sz w:val="24"/>
          <w:szCs w:val="24"/>
        </w:rPr>
        <w:t>:</w:t>
      </w:r>
      <w:r w:rsidR="00CB49AA">
        <w:rPr>
          <w:sz w:val="24"/>
          <w:szCs w:val="24"/>
        </w:rPr>
        <w:t xml:space="preserve"> no peripheral pulses; use of Doppler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B49AA">
        <w:rPr>
          <w:sz w:val="24"/>
          <w:szCs w:val="24"/>
          <w:highlight w:val="yellow"/>
        </w:rPr>
        <w:t>Poikilothermia</w:t>
      </w:r>
      <w:r>
        <w:rPr>
          <w:sz w:val="24"/>
          <w:szCs w:val="24"/>
        </w:rPr>
        <w:t>: temperature change in area w/</w:t>
      </w:r>
      <w:r w:rsidR="00CB49AA">
        <w:rPr>
          <w:sz w:val="24"/>
          <w:szCs w:val="24"/>
        </w:rPr>
        <w:t>demarcation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B49AA">
        <w:rPr>
          <w:sz w:val="24"/>
          <w:szCs w:val="24"/>
          <w:highlight w:val="yellow"/>
        </w:rPr>
        <w:t>Pallor</w:t>
      </w:r>
      <w:r>
        <w:rPr>
          <w:sz w:val="24"/>
          <w:szCs w:val="24"/>
        </w:rPr>
        <w:t>: pale skin and increased capillary refill (greater than 3 seconds)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B49AA">
        <w:rPr>
          <w:sz w:val="24"/>
          <w:szCs w:val="24"/>
          <w:highlight w:val="yellow"/>
        </w:rPr>
        <w:t>Paresthesia</w:t>
      </w:r>
      <w:r>
        <w:rPr>
          <w:sz w:val="24"/>
          <w:szCs w:val="24"/>
        </w:rPr>
        <w:t>: tingling or numbness in fingers or toes</w:t>
      </w:r>
    </w:p>
    <w:p w:rsidR="00F11D90" w:rsidRDefault="00F11D90" w:rsidP="00D05D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B49AA">
        <w:rPr>
          <w:sz w:val="24"/>
          <w:szCs w:val="24"/>
          <w:highlight w:val="yellow"/>
        </w:rPr>
        <w:t>Paralysis</w:t>
      </w:r>
      <w:r>
        <w:rPr>
          <w:sz w:val="24"/>
          <w:szCs w:val="24"/>
        </w:rPr>
        <w:t>: permanent nerve or tissue damage</w:t>
      </w:r>
    </w:p>
    <w:p w:rsidR="00CB49AA" w:rsidRDefault="00CB49AA" w:rsidP="00D05D33">
      <w:pPr>
        <w:rPr>
          <w:sz w:val="24"/>
          <w:szCs w:val="24"/>
        </w:rPr>
      </w:pPr>
      <w:r>
        <w:rPr>
          <w:sz w:val="24"/>
          <w:szCs w:val="24"/>
        </w:rPr>
        <w:t>Other Clinical Manifestations: skin becomes thin, shiny, and taut, and hair loss occurs on lower legs; diminished, or absent pedal, popliteal, or femoral pulses; blanching of foot/pallor in response to leg elevation; reactive hyperemia or redness of the foot when limb is in dependent position (dependent rubor); pain at rest occurs in forefoot or toes, aggravated by limb elevation</w:t>
      </w:r>
      <w:r w:rsidR="007D784A">
        <w:rPr>
          <w:sz w:val="24"/>
          <w:szCs w:val="24"/>
        </w:rPr>
        <w:t>, occurs from insufficient blood flow and occurs mostly at night</w:t>
      </w:r>
    </w:p>
    <w:p w:rsidR="007D784A" w:rsidRDefault="007D784A" w:rsidP="00D05D33">
      <w:pPr>
        <w:rPr>
          <w:sz w:val="24"/>
          <w:szCs w:val="24"/>
        </w:rPr>
      </w:pPr>
      <w:r>
        <w:rPr>
          <w:sz w:val="24"/>
          <w:szCs w:val="24"/>
        </w:rPr>
        <w:t>Complications of Chronic PAD: atrophy of skin and underlying muscle, delayed healing, wound infection, tissue necrosis, arterial ulcers, NON-HEALING ARTIALULCERS AND GANGREENE ARE MOST SERIOUS COMPLICATIONS</w:t>
      </w:r>
    </w:p>
    <w:p w:rsidR="007D784A" w:rsidRDefault="007D784A" w:rsidP="00D05D33">
      <w:pPr>
        <w:rPr>
          <w:sz w:val="24"/>
          <w:szCs w:val="24"/>
        </w:rPr>
      </w:pPr>
      <w:r>
        <w:rPr>
          <w:sz w:val="24"/>
          <w:szCs w:val="24"/>
        </w:rPr>
        <w:t>Risk Factor Modification:</w:t>
      </w:r>
    </w:p>
    <w:p w:rsidR="007D784A" w:rsidRDefault="007D784A" w:rsidP="007D78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Smoking cessation</w:t>
      </w:r>
    </w:p>
    <w:p w:rsidR="007D784A" w:rsidRDefault="007D784A" w:rsidP="007D78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LDL less than 100 mg/</w:t>
      </w:r>
      <w:r w:rsidR="00D13CBD">
        <w:rPr>
          <w:sz w:val="24"/>
          <w:szCs w:val="24"/>
        </w:rPr>
        <w:t>dL</w:t>
      </w:r>
    </w:p>
    <w:p w:rsidR="00D13CBD" w:rsidRDefault="00D13CBD" w:rsidP="007D78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Triglycerides less than 150 mg/dL</w:t>
      </w:r>
    </w:p>
    <w:p w:rsidR="00D13CBD" w:rsidRDefault="007D784A" w:rsidP="00D13C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HDL greater than 40 mg/dL</w:t>
      </w:r>
    </w:p>
    <w:p w:rsidR="00D13CBD" w:rsidRDefault="00D13CBD" w:rsidP="00D13C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BP less than 140/90</w:t>
      </w:r>
    </w:p>
    <w:p w:rsidR="00D13CBD" w:rsidRPr="00D13CBD" w:rsidRDefault="00D13CBD" w:rsidP="00D13CBD">
      <w:pPr>
        <w:rPr>
          <w:sz w:val="24"/>
          <w:szCs w:val="24"/>
        </w:rPr>
      </w:pPr>
      <w:r w:rsidRPr="00D13CBD">
        <w:rPr>
          <w:sz w:val="24"/>
          <w:szCs w:val="24"/>
        </w:rPr>
        <w:lastRenderedPageBreak/>
        <w:t>Medications:</w:t>
      </w:r>
    </w:p>
    <w:p w:rsidR="00D13CBD" w:rsidRDefault="00D13CBD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Zocor to lower cholesterol</w:t>
      </w:r>
    </w:p>
    <w:p w:rsidR="00D13CBD" w:rsidRDefault="00D13CBD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Direct vasodilators to decrease BP and dilate blood vessels</w:t>
      </w:r>
    </w:p>
    <w:p w:rsidR="00D13CBD" w:rsidRDefault="00D13CBD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Calcium Channel Blockers to dilate arterial walls and decrease spasms</w:t>
      </w:r>
    </w:p>
    <w:p w:rsidR="00D13CBD" w:rsidRDefault="00D13CBD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Trental (</w:t>
      </w:r>
      <w:proofErr w:type="spellStart"/>
      <w:r>
        <w:rPr>
          <w:sz w:val="24"/>
          <w:szCs w:val="24"/>
        </w:rPr>
        <w:t>pentoxil</w:t>
      </w:r>
      <w:proofErr w:type="spellEnd"/>
      <w:r>
        <w:rPr>
          <w:sz w:val="24"/>
          <w:szCs w:val="24"/>
        </w:rPr>
        <w:t>)</w:t>
      </w:r>
      <w:r w:rsidR="00AB1B7D">
        <w:rPr>
          <w:sz w:val="24"/>
          <w:szCs w:val="24"/>
        </w:rPr>
        <w:t>:</w:t>
      </w:r>
      <w:r>
        <w:rPr>
          <w:sz w:val="24"/>
          <w:szCs w:val="24"/>
        </w:rPr>
        <w:t xml:space="preserve"> NO SMOKING W/THIS DRUG</w:t>
      </w:r>
    </w:p>
    <w:p w:rsidR="00D13CBD" w:rsidRDefault="00AB1B7D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Persantine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dipyridamole</w:t>
      </w:r>
      <w:proofErr w:type="spellEnd"/>
      <w:r>
        <w:rPr>
          <w:sz w:val="24"/>
          <w:szCs w:val="24"/>
        </w:rPr>
        <w:t>): double-duty drug (dilates/antiplatelet) used for pt’s who cannot perform physical exercise; TAKE ON EMPTY STOMACH W/FULL GLASS OF H</w:t>
      </w:r>
      <w:r w:rsidRPr="00AB1B7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0</w:t>
      </w:r>
    </w:p>
    <w:p w:rsidR="00A749CB" w:rsidRDefault="00A749CB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Antiplatelets</w:t>
      </w:r>
      <w:proofErr w:type="spellEnd"/>
      <w:r>
        <w:rPr>
          <w:sz w:val="24"/>
          <w:szCs w:val="24"/>
        </w:rPr>
        <w:t>: 81 mg is normal dose; CHEAP!!!</w:t>
      </w:r>
    </w:p>
    <w:p w:rsidR="00A749CB" w:rsidRDefault="00A749CB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Ticlid</w:t>
      </w:r>
      <w:proofErr w:type="spellEnd"/>
      <w:r>
        <w:rPr>
          <w:sz w:val="24"/>
          <w:szCs w:val="24"/>
        </w:rPr>
        <w:t>: stops platelets from sticking together and from sticking to plaque; EXPENSIVE!!! MONITOR LIVER FUNCTION!!!</w:t>
      </w:r>
    </w:p>
    <w:p w:rsidR="00A749CB" w:rsidRDefault="00A749CB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Plavix (clopidogrel) prevents thrombus formation; DO NOT TAKE WITH PRILOSEC (omeprazole)</w:t>
      </w:r>
    </w:p>
    <w:p w:rsidR="00A749CB" w:rsidRPr="00D13CBD" w:rsidRDefault="00A749CB" w:rsidP="00D13C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Anticoagulants prevent clot formation; ANITDOTE FOR HEPARIN IS PROTAMINE SULFATE!!!</w:t>
      </w:r>
      <w:bookmarkStart w:id="0" w:name="_GoBack"/>
      <w:bookmarkEnd w:id="0"/>
    </w:p>
    <w:p w:rsidR="007D784A" w:rsidRPr="00D05D33" w:rsidRDefault="007D784A" w:rsidP="00D05D33">
      <w:pPr>
        <w:rPr>
          <w:sz w:val="24"/>
          <w:szCs w:val="24"/>
        </w:rPr>
      </w:pPr>
    </w:p>
    <w:sectPr w:rsidR="007D784A" w:rsidRPr="00D05D33" w:rsidSect="00D05D33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CC" w:rsidRDefault="00A677CC" w:rsidP="00D13CBD">
      <w:pPr>
        <w:spacing w:after="0" w:line="240" w:lineRule="auto"/>
      </w:pPr>
      <w:r>
        <w:separator/>
      </w:r>
    </w:p>
  </w:endnote>
  <w:endnote w:type="continuationSeparator" w:id="0">
    <w:p w:rsidR="00A677CC" w:rsidRDefault="00A677CC" w:rsidP="00D1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CC" w:rsidRDefault="00A677CC" w:rsidP="00D13CBD">
      <w:pPr>
        <w:spacing w:after="0" w:line="240" w:lineRule="auto"/>
      </w:pPr>
      <w:r>
        <w:separator/>
      </w:r>
    </w:p>
  </w:footnote>
  <w:footnote w:type="continuationSeparator" w:id="0">
    <w:p w:rsidR="00A677CC" w:rsidRDefault="00A677CC" w:rsidP="00D1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661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CBD" w:rsidRDefault="00D13C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9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3CBD" w:rsidRDefault="00D13C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3C7A"/>
    <w:multiLevelType w:val="hybridMultilevel"/>
    <w:tmpl w:val="C6A2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80135"/>
    <w:multiLevelType w:val="hybridMultilevel"/>
    <w:tmpl w:val="D39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B141E"/>
    <w:multiLevelType w:val="hybridMultilevel"/>
    <w:tmpl w:val="FE5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33"/>
    <w:rsid w:val="00073D1C"/>
    <w:rsid w:val="00143845"/>
    <w:rsid w:val="00204B09"/>
    <w:rsid w:val="005A7C6C"/>
    <w:rsid w:val="007D784A"/>
    <w:rsid w:val="00907337"/>
    <w:rsid w:val="00A677CC"/>
    <w:rsid w:val="00A749CB"/>
    <w:rsid w:val="00AB1B7D"/>
    <w:rsid w:val="00CB49AA"/>
    <w:rsid w:val="00D05D33"/>
    <w:rsid w:val="00D13CBD"/>
    <w:rsid w:val="00E71710"/>
    <w:rsid w:val="00F1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D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CBD"/>
  </w:style>
  <w:style w:type="paragraph" w:styleId="Footer">
    <w:name w:val="footer"/>
    <w:basedOn w:val="Normal"/>
    <w:link w:val="FooterChar"/>
    <w:uiPriority w:val="99"/>
    <w:unhideWhenUsed/>
    <w:rsid w:val="00D1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D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CBD"/>
  </w:style>
  <w:style w:type="paragraph" w:styleId="Footer">
    <w:name w:val="footer"/>
    <w:basedOn w:val="Normal"/>
    <w:link w:val="FooterChar"/>
    <w:uiPriority w:val="99"/>
    <w:unhideWhenUsed/>
    <w:rsid w:val="00D1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2013-02-26T04:54:00Z</dcterms:created>
  <dcterms:modified xsi:type="dcterms:W3CDTF">2013-02-26T06:33:00Z</dcterms:modified>
</cp:coreProperties>
</file>