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88" w:rsidRDefault="00A70802" w:rsidP="007F4888">
      <w:pPr>
        <w:pStyle w:val="NormalWeb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ab/>
      </w:r>
      <w:r w:rsidR="007F4888">
        <w:rPr>
          <w:rFonts w:ascii="Trebuchet MS" w:hAnsi="Trebuchet MS"/>
          <w:color w:val="000000"/>
          <w:sz w:val="28"/>
          <w:szCs w:val="28"/>
        </w:rPr>
        <w:t>What hereditary and socioeconomic factors are present in your community that increases a child’s susceptibility to health problems?</w:t>
      </w:r>
    </w:p>
    <w:p w:rsidR="009376C2" w:rsidRDefault="009376C2" w:rsidP="007F4888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9376C2" w:rsidRDefault="009376C2" w:rsidP="009376C2">
      <w:pPr>
        <w:pStyle w:val="NormalWeb"/>
        <w:numPr>
          <w:ilvl w:val="0"/>
          <w:numId w:val="3"/>
        </w:numPr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“Erie County is the thirty-second most populous county in Ohio, and accounts for 0.7 percent of Ohio’s total population.</w:t>
      </w:r>
    </w:p>
    <w:p w:rsidR="009376C2" w:rsidRDefault="009376C2" w:rsidP="009376C2">
      <w:pPr>
        <w:pStyle w:val="NormalWeb"/>
        <w:numPr>
          <w:ilvl w:val="0"/>
          <w:numId w:val="3"/>
        </w:numPr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89.9 percent of Erie County’s residents are white and 10.1 percent of residents are black or other races.  2.1 percent of Erie County residents are Hispanic/Latino ethnicity.</w:t>
      </w:r>
    </w:p>
    <w:p w:rsidR="009376C2" w:rsidRDefault="009376C2" w:rsidP="009376C2">
      <w:pPr>
        <w:pStyle w:val="NormalWeb"/>
        <w:numPr>
          <w:ilvl w:val="0"/>
          <w:numId w:val="3"/>
        </w:numPr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In 2000, the median household income for residents of Erie County was $42,746, which was $1,790 more than the median household income for Ohio and $752 more than that of the United States.” (Erie County, 2008)</w:t>
      </w:r>
    </w:p>
    <w:p w:rsidR="00FD211F" w:rsidRDefault="00FD211F" w:rsidP="00FD211F">
      <w:pPr>
        <w:pStyle w:val="NormalWeb"/>
        <w:ind w:left="720"/>
        <w:rPr>
          <w:rFonts w:ascii="Trebuchet MS" w:hAnsi="Trebuchet MS"/>
          <w:color w:val="000000"/>
          <w:sz w:val="28"/>
          <w:szCs w:val="28"/>
        </w:rPr>
      </w:pPr>
    </w:p>
    <w:p w:rsidR="00FD211F" w:rsidRDefault="00FD211F" w:rsidP="00FD211F">
      <w:pPr>
        <w:pStyle w:val="NormalWeb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ab/>
        <w:t>Socioeconomic status is by far one of the most overwhelming influences on health</w:t>
      </w:r>
      <w:r w:rsidR="006C73C3">
        <w:rPr>
          <w:rFonts w:ascii="Trebuchet MS" w:hAnsi="Trebuchet MS"/>
          <w:color w:val="000000"/>
          <w:sz w:val="28"/>
          <w:szCs w:val="28"/>
        </w:rPr>
        <w:t xml:space="preserve"> with “a high correlation between poverty and the prevalence of illness” (Perry 830).  </w:t>
      </w:r>
      <w:r>
        <w:rPr>
          <w:rFonts w:ascii="Trebuchet MS" w:hAnsi="Trebuchet MS"/>
          <w:color w:val="000000"/>
          <w:sz w:val="28"/>
          <w:szCs w:val="28"/>
        </w:rPr>
        <w:t>Lower-class individuals suffer from more health problems at any one time than any other group.  Those health problems include:</w:t>
      </w:r>
    </w:p>
    <w:p w:rsidR="00FD211F" w:rsidRDefault="00FD211F" w:rsidP="00FD211F">
      <w:pPr>
        <w:pStyle w:val="NormalWeb"/>
        <w:numPr>
          <w:ilvl w:val="0"/>
          <w:numId w:val="4"/>
        </w:numPr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“A higher incidence of lead poisoning because of greater access to lead in the environment, especially lead paint in old housing,</w:t>
      </w:r>
    </w:p>
    <w:p w:rsidR="00FD211F" w:rsidRDefault="00FD211F" w:rsidP="00FD211F">
      <w:pPr>
        <w:pStyle w:val="NormalWeb"/>
        <w:numPr>
          <w:ilvl w:val="0"/>
          <w:numId w:val="4"/>
        </w:numPr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Lack of immunization of children against preventable diseases,</w:t>
      </w:r>
      <w:r w:rsidR="006C73C3">
        <w:rPr>
          <w:rFonts w:ascii="Trebuchet MS" w:hAnsi="Trebuchet MS"/>
          <w:color w:val="000000"/>
          <w:sz w:val="28"/>
          <w:szCs w:val="28"/>
        </w:rPr>
        <w:t xml:space="preserve"> </w:t>
      </w:r>
    </w:p>
    <w:p w:rsidR="006C73C3" w:rsidRDefault="006C73C3" w:rsidP="00FD211F">
      <w:pPr>
        <w:pStyle w:val="NormalWeb"/>
        <w:numPr>
          <w:ilvl w:val="0"/>
          <w:numId w:val="4"/>
        </w:numPr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Lack of funds except for severe illness or injury,</w:t>
      </w:r>
    </w:p>
    <w:p w:rsidR="006C73C3" w:rsidRDefault="006C73C3" w:rsidP="00FD211F">
      <w:pPr>
        <w:pStyle w:val="NormalWeb"/>
        <w:numPr>
          <w:ilvl w:val="0"/>
          <w:numId w:val="4"/>
        </w:numPr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Commonplace of injury, and</w:t>
      </w:r>
    </w:p>
    <w:p w:rsidR="00FD211F" w:rsidRDefault="00FD211F" w:rsidP="00FD211F">
      <w:pPr>
        <w:pStyle w:val="NormalWeb"/>
        <w:numPr>
          <w:ilvl w:val="0"/>
          <w:numId w:val="4"/>
        </w:numPr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Inadequate healthcare because of lack of information.”  (Perry 829)</w:t>
      </w:r>
    </w:p>
    <w:p w:rsidR="006C73C3" w:rsidRDefault="006C73C3" w:rsidP="0082281C">
      <w:pPr>
        <w:pStyle w:val="NormalWeb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ab/>
      </w:r>
    </w:p>
    <w:p w:rsidR="0082281C" w:rsidRDefault="006C73C3" w:rsidP="0082281C">
      <w:pPr>
        <w:pStyle w:val="NormalWeb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ab/>
        <w:t>H</w:t>
      </w:r>
      <w:r w:rsidR="0082281C">
        <w:rPr>
          <w:rFonts w:ascii="Trebuchet MS" w:hAnsi="Trebuchet MS"/>
          <w:color w:val="000000"/>
          <w:sz w:val="28"/>
          <w:szCs w:val="28"/>
        </w:rPr>
        <w:t>ow are your community’s pediatric health problems different from those of a neighboring community?</w:t>
      </w:r>
    </w:p>
    <w:p w:rsidR="00840180" w:rsidRDefault="00A70802" w:rsidP="00840180">
      <w:pPr>
        <w:pStyle w:val="NormalWeb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ab/>
      </w:r>
      <w:r w:rsidR="00840180">
        <w:rPr>
          <w:rFonts w:ascii="Trebuchet MS" w:hAnsi="Trebuchet MS"/>
          <w:color w:val="000000"/>
          <w:sz w:val="28"/>
          <w:szCs w:val="28"/>
        </w:rPr>
        <w:t>Identify the community and make a comparison</w:t>
      </w:r>
      <w:r>
        <w:rPr>
          <w:rFonts w:ascii="Trebuchet MS" w:hAnsi="Trebuchet MS"/>
          <w:color w:val="000000"/>
          <w:sz w:val="28"/>
          <w:szCs w:val="28"/>
        </w:rPr>
        <w:t>.</w:t>
      </w:r>
    </w:p>
    <w:p w:rsidR="0082281C" w:rsidRDefault="0082281C" w:rsidP="0082281C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82281C" w:rsidRDefault="00840180" w:rsidP="0082281C">
      <w:pPr>
        <w:pStyle w:val="NormalWeb"/>
        <w:ind w:left="795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In Erie county,</w:t>
      </w:r>
    </w:p>
    <w:p w:rsidR="00840180" w:rsidRDefault="00840180" w:rsidP="0082281C">
      <w:pPr>
        <w:pStyle w:val="NormalWeb"/>
        <w:ind w:left="795"/>
        <w:rPr>
          <w:rFonts w:ascii="Trebuchet MS" w:hAnsi="Trebuchet MS"/>
          <w:color w:val="000000"/>
          <w:sz w:val="28"/>
          <w:szCs w:val="28"/>
        </w:rPr>
      </w:pPr>
    </w:p>
    <w:p w:rsidR="007F4888" w:rsidRDefault="009376C2" w:rsidP="007F4888">
      <w:pPr>
        <w:pStyle w:val="NormalWeb"/>
        <w:numPr>
          <w:ilvl w:val="0"/>
          <w:numId w:val="1"/>
        </w:numPr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lastRenderedPageBreak/>
        <w:t>“</w:t>
      </w:r>
      <w:r w:rsidR="007F4888">
        <w:rPr>
          <w:rFonts w:ascii="Trebuchet MS" w:hAnsi="Trebuchet MS"/>
          <w:color w:val="000000"/>
          <w:sz w:val="28"/>
          <w:szCs w:val="28"/>
        </w:rPr>
        <w:t>In 2000, 6 percent of Erie County residents had incomes below the poverty level and 16 percent of the residents over the age of 25 did not graduate from high school or obtain a GED</w:t>
      </w:r>
      <w:r>
        <w:rPr>
          <w:rFonts w:ascii="Trebuchet MS" w:hAnsi="Trebuchet MS"/>
          <w:color w:val="000000"/>
          <w:sz w:val="28"/>
          <w:szCs w:val="28"/>
        </w:rPr>
        <w:t>.</w:t>
      </w:r>
    </w:p>
    <w:p w:rsidR="0082281C" w:rsidRDefault="0082281C" w:rsidP="007F4888">
      <w:pPr>
        <w:pStyle w:val="NormalWeb"/>
        <w:numPr>
          <w:ilvl w:val="0"/>
          <w:numId w:val="1"/>
        </w:numPr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Of the residents living in Erie County in 2004, 13.3 percent of adults 18 years and older and 3.9 percent of children 17 years and younger did not have health insurance</w:t>
      </w:r>
      <w:r w:rsidR="009376C2">
        <w:rPr>
          <w:rFonts w:ascii="Trebuchet MS" w:hAnsi="Trebuchet MS"/>
          <w:color w:val="000000"/>
          <w:sz w:val="28"/>
          <w:szCs w:val="28"/>
        </w:rPr>
        <w:t>.</w:t>
      </w:r>
    </w:p>
    <w:p w:rsidR="007F4888" w:rsidRDefault="007F4888" w:rsidP="007F4888">
      <w:pPr>
        <w:pStyle w:val="NormalWeb"/>
        <w:numPr>
          <w:ilvl w:val="0"/>
          <w:numId w:val="1"/>
        </w:numPr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In Erie County during 2004 -2006, 22 percent of mothers reported smoking during their pregnancy, 7.7 perfect of babies were considered to be low birth weight babies and 5 infants died before their first birthday</w:t>
      </w:r>
      <w:r w:rsidR="009376C2">
        <w:rPr>
          <w:rFonts w:ascii="Trebuchet MS" w:hAnsi="Trebuchet MS"/>
          <w:color w:val="000000"/>
          <w:sz w:val="28"/>
          <w:szCs w:val="28"/>
        </w:rPr>
        <w:t>.</w:t>
      </w:r>
    </w:p>
    <w:p w:rsidR="007F4888" w:rsidRDefault="007F4888" w:rsidP="007F4888">
      <w:pPr>
        <w:pStyle w:val="NormalWeb"/>
        <w:numPr>
          <w:ilvl w:val="0"/>
          <w:numId w:val="1"/>
        </w:numPr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19.6 percent of third-</w:t>
      </w:r>
      <w:r w:rsidR="009376C2">
        <w:rPr>
          <w:rFonts w:ascii="Trebuchet MS" w:hAnsi="Trebuchet MS"/>
          <w:color w:val="000000"/>
          <w:sz w:val="28"/>
          <w:szCs w:val="28"/>
        </w:rPr>
        <w:t>grade children</w:t>
      </w:r>
      <w:r>
        <w:rPr>
          <w:rFonts w:ascii="Trebuchet MS" w:hAnsi="Trebuchet MS"/>
          <w:color w:val="000000"/>
          <w:sz w:val="28"/>
          <w:szCs w:val="28"/>
        </w:rPr>
        <w:t xml:space="preserve"> were considered to be overweight in Erie County during 2004-200</w:t>
      </w:r>
      <w:r w:rsidR="0082281C">
        <w:rPr>
          <w:rFonts w:ascii="Trebuchet MS" w:hAnsi="Trebuchet MS"/>
          <w:color w:val="000000"/>
          <w:sz w:val="28"/>
          <w:szCs w:val="28"/>
        </w:rPr>
        <w:t>5</w:t>
      </w:r>
      <w:r w:rsidR="009376C2">
        <w:rPr>
          <w:rFonts w:ascii="Trebuchet MS" w:hAnsi="Trebuchet MS"/>
          <w:color w:val="000000"/>
          <w:sz w:val="28"/>
          <w:szCs w:val="28"/>
        </w:rPr>
        <w:t>.</w:t>
      </w:r>
    </w:p>
    <w:p w:rsidR="007F4888" w:rsidRDefault="007F4888" w:rsidP="007F4888">
      <w:pPr>
        <w:pStyle w:val="NormalWeb"/>
        <w:numPr>
          <w:ilvl w:val="0"/>
          <w:numId w:val="1"/>
        </w:numPr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Each year during 2003-2005, an average of 17 children ages 1 to 19 years died in Erie County</w:t>
      </w:r>
      <w:r w:rsidR="009376C2">
        <w:rPr>
          <w:rFonts w:ascii="Trebuchet MS" w:hAnsi="Trebuchet MS"/>
          <w:color w:val="000000"/>
          <w:sz w:val="28"/>
          <w:szCs w:val="28"/>
        </w:rPr>
        <w:t>.”  (Erie County, 2008)</w:t>
      </w:r>
    </w:p>
    <w:p w:rsidR="007F4888" w:rsidRDefault="007F4888" w:rsidP="007F4888">
      <w:pPr>
        <w:pStyle w:val="NormalWeb"/>
        <w:ind w:left="795"/>
        <w:rPr>
          <w:rFonts w:ascii="Trebuchet MS" w:hAnsi="Trebuchet MS"/>
          <w:color w:val="000000"/>
          <w:sz w:val="28"/>
          <w:szCs w:val="28"/>
        </w:rPr>
      </w:pPr>
    </w:p>
    <w:p w:rsidR="007F4888" w:rsidRDefault="007F4888" w:rsidP="007F4888">
      <w:pPr>
        <w:pStyle w:val="NormalWeb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ab/>
        <w:t>In Huron county, directly to the south of Erie County,</w:t>
      </w:r>
    </w:p>
    <w:p w:rsidR="00840180" w:rsidRDefault="00840180" w:rsidP="007F4888">
      <w:pPr>
        <w:pStyle w:val="NormalWeb"/>
        <w:rPr>
          <w:rFonts w:ascii="Trebuchet MS" w:hAnsi="Trebuchet MS"/>
          <w:color w:val="000000"/>
          <w:sz w:val="28"/>
          <w:szCs w:val="28"/>
        </w:rPr>
      </w:pPr>
    </w:p>
    <w:p w:rsidR="007F4888" w:rsidRDefault="009376C2" w:rsidP="007F4888">
      <w:pPr>
        <w:pStyle w:val="NormalWeb"/>
        <w:numPr>
          <w:ilvl w:val="0"/>
          <w:numId w:val="2"/>
        </w:numPr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“</w:t>
      </w:r>
      <w:r w:rsidR="007F4888">
        <w:rPr>
          <w:rFonts w:ascii="Trebuchet MS" w:hAnsi="Trebuchet MS"/>
          <w:color w:val="000000"/>
          <w:sz w:val="28"/>
          <w:szCs w:val="28"/>
        </w:rPr>
        <w:t>In 2000, 6.5 percent of Huron County residents had incomes below the poverty level and 1</w:t>
      </w:r>
      <w:r w:rsidR="0082281C">
        <w:rPr>
          <w:rFonts w:ascii="Trebuchet MS" w:hAnsi="Trebuchet MS"/>
          <w:color w:val="000000"/>
          <w:sz w:val="28"/>
          <w:szCs w:val="28"/>
        </w:rPr>
        <w:t>9</w:t>
      </w:r>
      <w:r w:rsidR="007F4888">
        <w:rPr>
          <w:rFonts w:ascii="Trebuchet MS" w:hAnsi="Trebuchet MS"/>
          <w:color w:val="000000"/>
          <w:sz w:val="28"/>
          <w:szCs w:val="28"/>
        </w:rPr>
        <w:t xml:space="preserve"> percent of the residents over the age of 25 did not graduate from high school or obtain a GED</w:t>
      </w:r>
      <w:r>
        <w:rPr>
          <w:rFonts w:ascii="Trebuchet MS" w:hAnsi="Trebuchet MS"/>
          <w:color w:val="000000"/>
          <w:sz w:val="28"/>
          <w:szCs w:val="28"/>
        </w:rPr>
        <w:t>.</w:t>
      </w:r>
    </w:p>
    <w:p w:rsidR="0082281C" w:rsidRDefault="0082281C" w:rsidP="0082281C">
      <w:pPr>
        <w:pStyle w:val="NormalWeb"/>
        <w:numPr>
          <w:ilvl w:val="0"/>
          <w:numId w:val="2"/>
        </w:numPr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Of the residents living in Huron County in 2004, 8.3 percent of adults 18 years and older and 0.8 percent of children 17 years and younger did not have health insurance</w:t>
      </w:r>
      <w:r w:rsidR="009376C2">
        <w:rPr>
          <w:rFonts w:ascii="Trebuchet MS" w:hAnsi="Trebuchet MS"/>
          <w:color w:val="000000"/>
          <w:sz w:val="28"/>
          <w:szCs w:val="28"/>
        </w:rPr>
        <w:t>.</w:t>
      </w:r>
    </w:p>
    <w:p w:rsidR="0082281C" w:rsidRDefault="0082281C" w:rsidP="0082281C">
      <w:pPr>
        <w:pStyle w:val="NormalWeb"/>
        <w:numPr>
          <w:ilvl w:val="0"/>
          <w:numId w:val="2"/>
        </w:numPr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In Huron County during 2004 -2006, 23.3 percent of mothers reported smoking during their pregnancy, 7.5 perfect of babies were considered to be low birth weight babies and 6 infants died before their first birthday</w:t>
      </w:r>
      <w:r w:rsidR="009376C2">
        <w:rPr>
          <w:rFonts w:ascii="Trebuchet MS" w:hAnsi="Trebuchet MS"/>
          <w:color w:val="000000"/>
          <w:sz w:val="28"/>
          <w:szCs w:val="28"/>
        </w:rPr>
        <w:t>.</w:t>
      </w:r>
    </w:p>
    <w:p w:rsidR="0082281C" w:rsidRDefault="0082281C" w:rsidP="0082281C">
      <w:pPr>
        <w:pStyle w:val="NormalWeb"/>
        <w:numPr>
          <w:ilvl w:val="0"/>
          <w:numId w:val="2"/>
        </w:numPr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23 percent of third-</w:t>
      </w:r>
      <w:r w:rsidR="009376C2">
        <w:rPr>
          <w:rFonts w:ascii="Trebuchet MS" w:hAnsi="Trebuchet MS"/>
          <w:color w:val="000000"/>
          <w:sz w:val="28"/>
          <w:szCs w:val="28"/>
        </w:rPr>
        <w:t>grade children</w:t>
      </w:r>
      <w:r>
        <w:rPr>
          <w:rFonts w:ascii="Trebuchet MS" w:hAnsi="Trebuchet MS"/>
          <w:color w:val="000000"/>
          <w:sz w:val="28"/>
          <w:szCs w:val="28"/>
        </w:rPr>
        <w:t xml:space="preserve"> were considered to be overweight in Huron County during 2004-2005</w:t>
      </w:r>
      <w:r w:rsidR="009376C2">
        <w:rPr>
          <w:rFonts w:ascii="Trebuchet MS" w:hAnsi="Trebuchet MS"/>
          <w:color w:val="000000"/>
          <w:sz w:val="28"/>
          <w:szCs w:val="28"/>
        </w:rPr>
        <w:t>.</w:t>
      </w:r>
    </w:p>
    <w:p w:rsidR="007F4888" w:rsidRPr="0082281C" w:rsidRDefault="0082281C" w:rsidP="0082281C">
      <w:pPr>
        <w:pStyle w:val="NormalWeb"/>
        <w:numPr>
          <w:ilvl w:val="0"/>
          <w:numId w:val="2"/>
        </w:numPr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Each year during 2003-2005, an average of 21 children ages 1 to 19 years died in Huron County</w:t>
      </w:r>
      <w:r w:rsidR="009376C2">
        <w:rPr>
          <w:rFonts w:ascii="Trebuchet MS" w:hAnsi="Trebuchet MS"/>
          <w:color w:val="000000"/>
          <w:sz w:val="28"/>
          <w:szCs w:val="28"/>
        </w:rPr>
        <w:t>.”  (Huron County, 2008)</w:t>
      </w:r>
    </w:p>
    <w:p w:rsidR="007F4888" w:rsidRDefault="007F4888" w:rsidP="007F4888">
      <w:pPr>
        <w:pStyle w:val="NormalWeb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 </w:t>
      </w:r>
    </w:p>
    <w:p w:rsidR="009376C2" w:rsidRDefault="00840180" w:rsidP="006C73C3">
      <w:pPr>
        <w:pStyle w:val="NormalWeb"/>
        <w:rPr>
          <w:rFonts w:ascii="Trebuchet MS" w:hAnsi="Trebuchet MS"/>
          <w:sz w:val="28"/>
          <w:szCs w:val="28"/>
          <w:u w:val="single"/>
        </w:rPr>
      </w:pPr>
      <w:r>
        <w:rPr>
          <w:rFonts w:ascii="Trebuchet MS" w:hAnsi="Trebuchet MS"/>
          <w:color w:val="000000"/>
          <w:sz w:val="28"/>
          <w:szCs w:val="28"/>
        </w:rPr>
        <w:tab/>
        <w:t xml:space="preserve">From the above bullet points, we see that a greater percent of Huron County residents lived below the poverty level during the year </w:t>
      </w:r>
      <w:r>
        <w:rPr>
          <w:rFonts w:ascii="Trebuchet MS" w:hAnsi="Trebuchet MS"/>
          <w:color w:val="000000"/>
          <w:sz w:val="28"/>
          <w:szCs w:val="28"/>
        </w:rPr>
        <w:lastRenderedPageBreak/>
        <w:t xml:space="preserve">2000, and a higher percent of residents did not graduate from high school or obtain a GED.  </w:t>
      </w:r>
      <w:r w:rsidR="00A70802">
        <w:rPr>
          <w:rFonts w:ascii="Trebuchet MS" w:hAnsi="Trebuchet MS"/>
          <w:color w:val="000000"/>
          <w:sz w:val="28"/>
          <w:szCs w:val="28"/>
        </w:rPr>
        <w:t>Ironically</w:t>
      </w:r>
      <w:r>
        <w:rPr>
          <w:rFonts w:ascii="Trebuchet MS" w:hAnsi="Trebuchet MS"/>
          <w:color w:val="000000"/>
          <w:sz w:val="28"/>
          <w:szCs w:val="28"/>
        </w:rPr>
        <w:t xml:space="preserve">, </w:t>
      </w:r>
      <w:r w:rsidR="00A70802">
        <w:rPr>
          <w:rFonts w:ascii="Trebuchet MS" w:hAnsi="Trebuchet MS"/>
          <w:color w:val="000000"/>
          <w:sz w:val="28"/>
          <w:szCs w:val="28"/>
        </w:rPr>
        <w:t xml:space="preserve">a smaller percentage of adults and children in Huron County did not have health insurance.  As one might expect, </w:t>
      </w:r>
      <w:r w:rsidR="009376C2">
        <w:rPr>
          <w:rFonts w:ascii="Trebuchet MS" w:hAnsi="Trebuchet MS"/>
          <w:color w:val="000000"/>
          <w:sz w:val="28"/>
          <w:szCs w:val="28"/>
        </w:rPr>
        <w:t xml:space="preserve">more babies were born of low birth weight and died before their first birthday, as </w:t>
      </w:r>
      <w:r w:rsidR="00A70802">
        <w:rPr>
          <w:rFonts w:ascii="Trebuchet MS" w:hAnsi="Trebuchet MS"/>
          <w:color w:val="000000"/>
          <w:sz w:val="28"/>
          <w:szCs w:val="28"/>
        </w:rPr>
        <w:t>more mothers smoked during their pregnancies in Huron County.  Substantially more children were overweight in the third grade</w:t>
      </w:r>
      <w:r w:rsidR="009376C2">
        <w:rPr>
          <w:rFonts w:ascii="Trebuchet MS" w:hAnsi="Trebuchet MS"/>
          <w:color w:val="000000"/>
          <w:sz w:val="28"/>
          <w:szCs w:val="28"/>
        </w:rPr>
        <w:t xml:space="preserve"> in Huron County</w:t>
      </w:r>
      <w:r w:rsidR="00A70802">
        <w:rPr>
          <w:rFonts w:ascii="Trebuchet MS" w:hAnsi="Trebuchet MS"/>
          <w:color w:val="000000"/>
          <w:sz w:val="28"/>
          <w:szCs w:val="28"/>
        </w:rPr>
        <w:t xml:space="preserve">, and more children died in Huron County between 2003 and 2005. </w:t>
      </w:r>
    </w:p>
    <w:p w:rsidR="006C73C3" w:rsidRDefault="006C73C3" w:rsidP="00314DD5">
      <w:pPr>
        <w:jc w:val="center"/>
        <w:rPr>
          <w:rFonts w:ascii="Trebuchet MS" w:hAnsi="Trebuchet MS"/>
          <w:sz w:val="28"/>
          <w:szCs w:val="28"/>
          <w:u w:val="single"/>
        </w:rPr>
      </w:pPr>
    </w:p>
    <w:p w:rsidR="00314DD5" w:rsidRPr="00314DD5" w:rsidRDefault="00314DD5" w:rsidP="00314DD5">
      <w:pPr>
        <w:jc w:val="center"/>
        <w:rPr>
          <w:rFonts w:ascii="Trebuchet MS" w:hAnsi="Trebuchet MS"/>
          <w:sz w:val="28"/>
          <w:szCs w:val="28"/>
          <w:u w:val="single"/>
        </w:rPr>
      </w:pPr>
      <w:r w:rsidRPr="00314DD5">
        <w:rPr>
          <w:rFonts w:ascii="Trebuchet MS" w:hAnsi="Trebuchet MS"/>
          <w:sz w:val="28"/>
          <w:szCs w:val="28"/>
          <w:u w:val="single"/>
        </w:rPr>
        <w:t>Works cited</w:t>
      </w:r>
    </w:p>
    <w:p w:rsidR="00FF0524" w:rsidRPr="00314DD5" w:rsidRDefault="00314DD5">
      <w:pPr>
        <w:rPr>
          <w:rFonts w:ascii="Trebuchet MS" w:hAnsi="Trebuchet MS"/>
          <w:sz w:val="28"/>
          <w:szCs w:val="28"/>
        </w:rPr>
      </w:pPr>
      <w:r w:rsidRPr="00314DD5">
        <w:rPr>
          <w:rFonts w:ascii="Trebuchet MS" w:hAnsi="Trebuchet MS"/>
          <w:sz w:val="28"/>
          <w:szCs w:val="28"/>
        </w:rPr>
        <w:t xml:space="preserve">Healthy Ohio Community Profiles:  Erie County, 2008. </w:t>
      </w:r>
      <w:r w:rsidRPr="00314DD5">
        <w:rPr>
          <w:rFonts w:ascii="Trebuchet MS" w:hAnsi="Trebuchet MS"/>
          <w:sz w:val="28"/>
          <w:szCs w:val="28"/>
        </w:rPr>
        <w:tab/>
      </w:r>
      <w:hyperlink r:id="rId5" w:history="1">
        <w:r w:rsidRPr="00314DD5">
          <w:rPr>
            <w:rStyle w:val="Hyperlink"/>
            <w:rFonts w:ascii="Trebuchet MS" w:hAnsi="Trebuchet MS"/>
            <w:sz w:val="28"/>
            <w:szCs w:val="28"/>
          </w:rPr>
          <w:t>http://www.healthyohioprogram.org/comprofiles/erie.pdf</w:t>
        </w:r>
      </w:hyperlink>
    </w:p>
    <w:p w:rsidR="00314DD5" w:rsidRDefault="00314DD5">
      <w:pPr>
        <w:rPr>
          <w:rFonts w:ascii="Trebuchet MS" w:hAnsi="Trebuchet MS"/>
          <w:sz w:val="28"/>
          <w:szCs w:val="28"/>
        </w:rPr>
      </w:pPr>
      <w:r w:rsidRPr="00314DD5">
        <w:rPr>
          <w:rFonts w:ascii="Trebuchet MS" w:hAnsi="Trebuchet MS"/>
          <w:sz w:val="28"/>
          <w:szCs w:val="28"/>
        </w:rPr>
        <w:t xml:space="preserve">Healthy Ohio Community Profiles:  </w:t>
      </w:r>
      <w:r>
        <w:rPr>
          <w:rFonts w:ascii="Trebuchet MS" w:hAnsi="Trebuchet MS"/>
          <w:sz w:val="28"/>
          <w:szCs w:val="28"/>
        </w:rPr>
        <w:t>Huron</w:t>
      </w:r>
      <w:r w:rsidRPr="00314DD5">
        <w:rPr>
          <w:rFonts w:ascii="Trebuchet MS" w:hAnsi="Trebuchet MS"/>
          <w:sz w:val="28"/>
          <w:szCs w:val="28"/>
        </w:rPr>
        <w:t xml:space="preserve"> County, 2008.</w:t>
      </w:r>
    </w:p>
    <w:p w:rsidR="00314DD5" w:rsidRDefault="00314DD5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hyperlink r:id="rId6" w:history="1">
        <w:r w:rsidRPr="00F94424">
          <w:rPr>
            <w:rStyle w:val="Hyperlink"/>
            <w:rFonts w:ascii="Trebuchet MS" w:hAnsi="Trebuchet MS"/>
            <w:sz w:val="28"/>
            <w:szCs w:val="28"/>
          </w:rPr>
          <w:t>http://www.healthyohioprogram.org/comprofiles/huron.pdf</w:t>
        </w:r>
      </w:hyperlink>
    </w:p>
    <w:p w:rsidR="00314DD5" w:rsidRDefault="00314DD5" w:rsidP="00314DD5">
      <w:pPr>
        <w:spacing w:after="0" w:line="360" w:lineRule="auto"/>
        <w:ind w:left="720" w:hanging="720"/>
        <w:rPr>
          <w:rFonts w:ascii="Trebuchet MS" w:eastAsia="Times New Roman" w:hAnsi="Trebuchet MS" w:cs="Times New Roman"/>
          <w:sz w:val="28"/>
          <w:szCs w:val="28"/>
        </w:rPr>
      </w:pPr>
      <w:r w:rsidRPr="00314DD5">
        <w:rPr>
          <w:rFonts w:ascii="Trebuchet MS" w:eastAsia="Times New Roman" w:hAnsi="Trebuchet MS" w:cs="Times New Roman"/>
          <w:sz w:val="28"/>
          <w:szCs w:val="28"/>
        </w:rPr>
        <w:t>Perry, S. E., Hockenberry, M. J., Lowdermilk, D. L., &amp; Wilson, D.  (2010).  Maternal Child Nursing Care.  (4th ed).  Maryland Heights, Missouri: Mosby.</w:t>
      </w:r>
    </w:p>
    <w:p w:rsidR="00314DD5" w:rsidRPr="00314DD5" w:rsidRDefault="00314DD5" w:rsidP="00314DD5">
      <w:pPr>
        <w:spacing w:after="0" w:line="360" w:lineRule="auto"/>
        <w:ind w:left="720" w:hanging="720"/>
        <w:rPr>
          <w:rFonts w:ascii="Trebuchet MS" w:eastAsia="Times New Roman" w:hAnsi="Trebuchet MS" w:cs="Times New Roman"/>
          <w:sz w:val="28"/>
          <w:szCs w:val="28"/>
        </w:rPr>
      </w:pPr>
    </w:p>
    <w:p w:rsidR="00314DD5" w:rsidRPr="00314DD5" w:rsidRDefault="00314DD5">
      <w:pPr>
        <w:rPr>
          <w:rFonts w:ascii="Trebuchet MS" w:hAnsi="Trebuchet MS"/>
          <w:sz w:val="28"/>
          <w:szCs w:val="28"/>
        </w:rPr>
      </w:pPr>
    </w:p>
    <w:sectPr w:rsidR="00314DD5" w:rsidRPr="00314DD5" w:rsidSect="00FF0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B464A"/>
    <w:multiLevelType w:val="hybridMultilevel"/>
    <w:tmpl w:val="0D70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035BE"/>
    <w:multiLevelType w:val="hybridMultilevel"/>
    <w:tmpl w:val="0486C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F1A35"/>
    <w:multiLevelType w:val="hybridMultilevel"/>
    <w:tmpl w:val="7A48B3A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DBB662C"/>
    <w:multiLevelType w:val="hybridMultilevel"/>
    <w:tmpl w:val="03E6101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4DD5"/>
    <w:rsid w:val="0012625C"/>
    <w:rsid w:val="00314DD5"/>
    <w:rsid w:val="006C73C3"/>
    <w:rsid w:val="007F4888"/>
    <w:rsid w:val="0082281C"/>
    <w:rsid w:val="00840180"/>
    <w:rsid w:val="008A2191"/>
    <w:rsid w:val="009376C2"/>
    <w:rsid w:val="00A70802"/>
    <w:rsid w:val="00FD211F"/>
    <w:rsid w:val="00FF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4D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4DD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F4888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lthyohioprogram.org/comprofiles/huron.pdf" TargetMode="External"/><Relationship Id="rId5" Type="http://schemas.openxmlformats.org/officeDocument/2006/relationships/hyperlink" Target="http://www.healthyohioprogram.org/comprofiles/eri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2012-10-18T15:31:00Z</cp:lastPrinted>
  <dcterms:created xsi:type="dcterms:W3CDTF">2012-10-18T15:32:00Z</dcterms:created>
  <dcterms:modified xsi:type="dcterms:W3CDTF">2012-10-18T15:32:00Z</dcterms:modified>
</cp:coreProperties>
</file>