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BD31D9"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2/15/2012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D9" w:rsidRDefault="00BD31D9" w:rsidP="00BD3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physical mobility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Musculoskeletal impairment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D9" w:rsidRPr="00BD31D9" w:rsidRDefault="00BD31D9" w:rsidP="00BD31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Limited range of motion of the left knee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D9" w:rsidRDefault="00BD31D9" w:rsidP="00491A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flex knee 90 degrees, while sitting in a chair</w:t>
            </w:r>
            <w:r w:rsidR="00491A4C">
              <w:rPr>
                <w:rFonts w:ascii="Arial" w:hAnsi="Arial"/>
              </w:rPr>
              <w:t>, within 3 days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D31D9" w:rsidRDefault="00BD31D9" w:rsidP="00BD31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bear weight on the left knee without assistance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91A4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bear weight on left leg within two weeks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BD31D9" w:rsidRDefault="00BD31D9" w:rsidP="00BD31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ambulate without assistance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491A4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Ambulation w/o assistance within 3 months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BD31D9" w:rsidRDefault="00BD31D9" w:rsidP="00BD31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Reliance on pain medications for ambulation to the chair and within the room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491A4C" w:rsidP="00491A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Freedom from </w:t>
            </w:r>
            <w:proofErr w:type="spellStart"/>
            <w:r>
              <w:rPr>
                <w:rFonts w:ascii="Arial" w:hAnsi="Arial"/>
              </w:rPr>
              <w:t>Oxycontin</w:t>
            </w:r>
            <w:proofErr w:type="spellEnd"/>
            <w:r>
              <w:rPr>
                <w:rFonts w:ascii="Arial" w:hAnsi="Arial"/>
              </w:rPr>
              <w:t xml:space="preserve"> and Percocet, to ambulate, within 8 weeks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D31D9" w:rsidRDefault="00BD31D9" w:rsidP="00BD31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perform ADL’s effectively and safely on a daily basis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91A4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Perform ADL’s effectively and safely within 1 month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573AA"/>
    <w:multiLevelType w:val="hybridMultilevel"/>
    <w:tmpl w:val="343A2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97E5B"/>
    <w:rsid w:val="00491A4C"/>
    <w:rsid w:val="00730A4F"/>
    <w:rsid w:val="009D7828"/>
    <w:rsid w:val="00BD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dcterms:created xsi:type="dcterms:W3CDTF">2012-02-16T00:45:00Z</dcterms:created>
  <dcterms:modified xsi:type="dcterms:W3CDTF">2012-02-16T00:45:00Z</dcterms:modified>
</cp:coreProperties>
</file>