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EA" w:rsidRDefault="005D2C9E" w:rsidP="005D2C9E">
      <w:pPr>
        <w:jc w:val="center"/>
      </w:pPr>
      <w:r>
        <w:t>Lecture III Study Guide</w:t>
      </w:r>
    </w:p>
    <w:p w:rsidR="00820377" w:rsidRDefault="00F015AB" w:rsidP="005D2C9E">
      <w:r>
        <w:t>Leadership styles</w:t>
      </w:r>
      <w:r w:rsidR="00820377">
        <w:t>- Autocratic (focus on leader, members dependent, high production, low moral</w:t>
      </w:r>
      <w:r w:rsidR="009F7056">
        <w:t>, leader persuades other that their way is best</w:t>
      </w:r>
      <w:r w:rsidR="00820377">
        <w:t>), democratic (focus on members, morale high but production lower), Laissex-faire</w:t>
      </w:r>
      <w:r w:rsidR="009F7056">
        <w:t xml:space="preserve"> (no</w:t>
      </w:r>
      <w:r w:rsidR="00820377">
        <w:t xml:space="preserve"> focus, undefined goals, productivity and morale low)</w:t>
      </w:r>
      <w:r>
        <w:tab/>
      </w:r>
      <w:r>
        <w:tab/>
      </w:r>
      <w:r>
        <w:tab/>
      </w:r>
      <w:r w:rsidR="00AA47BA">
        <w:tab/>
      </w:r>
    </w:p>
    <w:p w:rsidR="005D2C9E" w:rsidRPr="009F7056" w:rsidRDefault="00AA47BA" w:rsidP="005D2C9E">
      <w:r w:rsidRPr="00CD167F">
        <w:t xml:space="preserve">Behavior therapy model </w:t>
      </w:r>
      <w:r w:rsidR="00A76DEE" w:rsidRPr="00CD167F">
        <w:t>–</w:t>
      </w:r>
      <w:r w:rsidR="009F7056">
        <w:t xml:space="preserve"> </w:t>
      </w:r>
      <w:r w:rsidR="00A76DEE">
        <w:t>commonly used for phobic disorders and PTSD, Systemic desensitization  ( gradual exposure to phobic stimulus while using relaxation techniques)</w:t>
      </w:r>
      <w:r w:rsidR="00CD167F">
        <w:t>; implosion therapy  flooded with the situation that the individual fears until the situation is no longer a trigger</w:t>
      </w:r>
    </w:p>
    <w:p w:rsidR="00820377" w:rsidRPr="009F7056" w:rsidRDefault="005D2C9E" w:rsidP="005D2C9E">
      <w:r w:rsidRPr="009F7056">
        <w:t>Yalom’s curative group factors</w:t>
      </w:r>
      <w:r w:rsidR="009F7056">
        <w:t>- Instillation of hope</w:t>
      </w:r>
      <w:r w:rsidR="0068082D">
        <w:t>, Universality, Imparting information, Altruism,  Corrective recapitulation of the primary family group, Development of social techniques, Imitative behavior, Interpersonal learning, Group cohesiveness, Catharsis, Existential factor, group helped by imitative behavior, interpersonal learning, group cohesiveness, catharsis</w:t>
      </w:r>
      <w:r w:rsidR="00A76DEE">
        <w:t>, existential factors;</w:t>
      </w:r>
      <w:r w:rsidR="0068082D">
        <w:tab/>
      </w:r>
      <w:r w:rsidR="0068082D">
        <w:tab/>
      </w:r>
    </w:p>
    <w:p w:rsidR="005D2C9E" w:rsidRPr="009F7056" w:rsidRDefault="00AA47BA" w:rsidP="005D2C9E">
      <w:pPr>
        <w:rPr>
          <w:b/>
        </w:rPr>
      </w:pPr>
      <w:r w:rsidRPr="009F7056">
        <w:rPr>
          <w:b/>
        </w:rPr>
        <w:t>Types of operant conditioning</w:t>
      </w:r>
      <w:r w:rsidR="00000E68">
        <w:rPr>
          <w:b/>
        </w:rPr>
        <w:t xml:space="preserve">- </w:t>
      </w:r>
    </w:p>
    <w:p w:rsidR="00820377" w:rsidRPr="009F7056" w:rsidRDefault="005D2C9E" w:rsidP="005D2C9E">
      <w:pPr>
        <w:rPr>
          <w:b/>
        </w:rPr>
      </w:pPr>
      <w:r w:rsidRPr="009F7056">
        <w:rPr>
          <w:b/>
        </w:rPr>
        <w:t>Phases of group development</w:t>
      </w:r>
      <w:r w:rsidR="0068082D">
        <w:rPr>
          <w:b/>
        </w:rPr>
        <w:t>-</w:t>
      </w:r>
      <w:r w:rsidR="00AA47BA" w:rsidRPr="009F7056">
        <w:rPr>
          <w:b/>
        </w:rPr>
        <w:tab/>
      </w:r>
      <w:r w:rsidR="00AA47BA" w:rsidRPr="009F7056">
        <w:rPr>
          <w:b/>
        </w:rPr>
        <w:tab/>
      </w:r>
      <w:r w:rsidR="00AA47BA" w:rsidRPr="009F7056">
        <w:rPr>
          <w:b/>
        </w:rPr>
        <w:tab/>
      </w:r>
    </w:p>
    <w:p w:rsidR="005D2C9E" w:rsidRPr="009F7056" w:rsidRDefault="00AA47BA" w:rsidP="005D2C9E">
      <w:pPr>
        <w:rPr>
          <w:b/>
        </w:rPr>
      </w:pPr>
      <w:r w:rsidRPr="009F7056">
        <w:rPr>
          <w:b/>
        </w:rPr>
        <w:t>Cognitive behavior techniques &amp; goal</w:t>
      </w:r>
      <w:r w:rsidR="006C1338">
        <w:rPr>
          <w:b/>
        </w:rPr>
        <w:t>- schemas ( core beliefs, way we understand the world)</w:t>
      </w:r>
    </w:p>
    <w:p w:rsidR="00820377" w:rsidRPr="000D3838" w:rsidRDefault="005D2C9E" w:rsidP="005D2C9E">
      <w:r w:rsidRPr="000D3838">
        <w:t>Therapeutic group configuration</w:t>
      </w:r>
      <w:r w:rsidR="000D3838">
        <w:t xml:space="preserve"> seating is a circle of chair or a round table with chairs, optimal size if 5-6, membership is open (members come and go) or closed. </w:t>
      </w:r>
      <w:r w:rsidR="00C001BB">
        <w:t>Task</w:t>
      </w:r>
      <w:r w:rsidR="000D3838">
        <w:t xml:space="preserve"> groups, teaching groups, supportive therapeutic groups,</w:t>
      </w:r>
      <w:r w:rsidR="00D558B0">
        <w:t xml:space="preserve"> self help groups; also imitative behavior, interpersonal learning</w:t>
      </w:r>
      <w:r w:rsidR="00C001BB">
        <w:t>, group</w:t>
      </w:r>
      <w:r w:rsidR="00D558B0">
        <w:t xml:space="preserve"> cohesiveness, catharsis, existential factors </w:t>
      </w:r>
      <w:r w:rsidR="00F015AB" w:rsidRPr="000D3838">
        <w:tab/>
      </w:r>
      <w:r w:rsidR="00F015AB" w:rsidRPr="000D3838">
        <w:tab/>
      </w:r>
    </w:p>
    <w:p w:rsidR="00F015AB" w:rsidRPr="00AE198F" w:rsidRDefault="00AA47BA" w:rsidP="005D2C9E">
      <w:r w:rsidRPr="00AE198F">
        <w:t>Reasons famil</w:t>
      </w:r>
      <w:r w:rsidR="00AE198F">
        <w:t xml:space="preserve">ies seek treatment for  </w:t>
      </w:r>
      <w:r w:rsidRPr="00AE198F">
        <w:t>Mental Health issues</w:t>
      </w:r>
      <w:r w:rsidR="00AE198F" w:rsidRPr="00AE198F">
        <w:t>- Situational ( death), crisis ( a perceived problem), relational, addition of a family member, family conflicts over medical treatment, custody issues, family exploitation, acute of chronic mental illness</w:t>
      </w:r>
    </w:p>
    <w:p w:rsidR="00F015AB" w:rsidRPr="009F7056" w:rsidRDefault="005D2C9E" w:rsidP="005D2C9E">
      <w:pPr>
        <w:rPr>
          <w:b/>
        </w:rPr>
      </w:pPr>
      <w:r w:rsidRPr="00AE198F">
        <w:rPr>
          <w:b/>
        </w:rPr>
        <w:t>Therapeutic relationship tasks</w:t>
      </w:r>
      <w:r w:rsidR="00D558B0" w:rsidRPr="00AE198F">
        <w:rPr>
          <w:b/>
        </w:rPr>
        <w:t>-</w:t>
      </w:r>
      <w:r w:rsidR="00D558B0" w:rsidRPr="00D558B0">
        <w:t xml:space="preserve"> Rapport, trust, respect, empathy, genuineness</w:t>
      </w:r>
      <w:r w:rsidR="00F015AB" w:rsidRPr="00D558B0">
        <w:tab/>
      </w:r>
      <w:r w:rsidR="00F015AB" w:rsidRPr="009F7056">
        <w:rPr>
          <w:b/>
        </w:rPr>
        <w:tab/>
      </w:r>
      <w:r w:rsidR="00F015AB" w:rsidRPr="009F7056">
        <w:rPr>
          <w:b/>
        </w:rPr>
        <w:tab/>
      </w:r>
      <w:r w:rsidR="00F015AB" w:rsidRPr="009F7056">
        <w:rPr>
          <w:b/>
        </w:rPr>
        <w:tab/>
      </w:r>
    </w:p>
    <w:p w:rsidR="005D2C9E" w:rsidRPr="009F7056" w:rsidRDefault="005D2C9E" w:rsidP="005D2C9E">
      <w:pPr>
        <w:rPr>
          <w:b/>
        </w:rPr>
      </w:pPr>
      <w:r w:rsidRPr="00C001BB">
        <w:t>Transference</w:t>
      </w:r>
      <w:r w:rsidR="00D558B0" w:rsidRPr="00C001BB">
        <w:t xml:space="preserve">- Transference </w:t>
      </w:r>
      <w:r w:rsidR="00C001BB" w:rsidRPr="00C001BB">
        <w:t>(patient</w:t>
      </w:r>
      <w:r w:rsidR="00D558B0" w:rsidRPr="00C001BB">
        <w:t xml:space="preserve"> unconsciously attributes feeling </w:t>
      </w:r>
      <w:r w:rsidR="00C001BB" w:rsidRPr="00C001BB">
        <w:t>from the past to a nurse) and counter transference (nurse attributes feelings from the past to the patient)</w:t>
      </w:r>
    </w:p>
    <w:p w:rsidR="005D2C9E" w:rsidRPr="00C001BB" w:rsidRDefault="005D2C9E" w:rsidP="005D2C9E">
      <w:r w:rsidRPr="00C001BB">
        <w:t>Phases of relationship development</w:t>
      </w:r>
      <w:r w:rsidR="00C001BB" w:rsidRPr="00C001BB">
        <w:t xml:space="preserve">- Pre-interaction (research), orientation (setting words), working, termination </w:t>
      </w:r>
      <w:r w:rsidR="00AE198F">
        <w:t>, nurses should use therapeutic use of self</w:t>
      </w:r>
    </w:p>
    <w:p w:rsidR="005D2C9E" w:rsidRPr="00090C6E" w:rsidRDefault="005D2C9E" w:rsidP="005D2C9E">
      <w:r w:rsidRPr="00090C6E">
        <w:t xml:space="preserve">Therapeutic communication </w:t>
      </w:r>
      <w:r w:rsidR="00F015AB" w:rsidRPr="00090C6E">
        <w:t xml:space="preserve">techniques </w:t>
      </w:r>
      <w:r w:rsidRPr="00090C6E">
        <w:t>(nurse-client interaction</w:t>
      </w:r>
      <w:r w:rsidR="00090C6E" w:rsidRPr="00090C6E">
        <w:t>)- Using Silence, Accepting, Giving Recognition, Offering Self, Offering General Leads, Giving Broad Opening, Placing the Events in Time or Sequence, Making Observations, Encouraging Description of Perception, Encouraging Comparison, Restating, Reflecting, , Exploring, Giving Information, Seeking Clarification, Presenting Reality, Voicing Doubt, Seeking Consensual Validation, Verbalizing the Implied, Encouraging Evaluation, Attempting to Translate into Feelings, Suggesting Collaboration, Summarizing, Encouraging Formulation of a Plan of Action</w:t>
      </w:r>
      <w:r w:rsidR="00DD71C8">
        <w:t>; Squarely, Open posture, Lean forward, Eye contact, Relax. SOLER</w:t>
      </w:r>
    </w:p>
    <w:p w:rsidR="00F015AB" w:rsidRPr="009F7056" w:rsidRDefault="00F015AB" w:rsidP="005D2C9E">
      <w:pPr>
        <w:rPr>
          <w:b/>
        </w:rPr>
      </w:pPr>
      <w:r w:rsidRPr="00090C6E">
        <w:t>Non-therapeutic communication techniques</w:t>
      </w:r>
      <w:r w:rsidR="00090C6E">
        <w:rPr>
          <w:b/>
        </w:rPr>
        <w:t>-</w:t>
      </w:r>
      <w:r w:rsidR="00090C6E" w:rsidRPr="00473EAA">
        <w:rPr>
          <w:rFonts w:ascii="Calibri" w:eastAsia="Calibri" w:hAnsi="Calibri" w:cs="Times New Roman"/>
        </w:rPr>
        <w:t>Giving reassurance</w:t>
      </w:r>
      <w:r w:rsidR="00090C6E">
        <w:t xml:space="preserve">, </w:t>
      </w:r>
      <w:r w:rsidR="00090C6E" w:rsidRPr="00473EAA">
        <w:rPr>
          <w:rFonts w:ascii="Calibri" w:eastAsia="Calibri" w:hAnsi="Calibri" w:cs="Times New Roman"/>
        </w:rPr>
        <w:t>Rejecting</w:t>
      </w:r>
      <w:r w:rsidR="00090C6E">
        <w:t>,</w:t>
      </w:r>
      <w:r w:rsidR="00090C6E" w:rsidRPr="00090C6E">
        <w:t xml:space="preserve"> </w:t>
      </w:r>
      <w:r w:rsidR="00090C6E" w:rsidRPr="00473EAA">
        <w:rPr>
          <w:rFonts w:ascii="Calibri" w:eastAsia="Calibri" w:hAnsi="Calibri" w:cs="Times New Roman"/>
        </w:rPr>
        <w:t>Approving or disapproving</w:t>
      </w:r>
      <w:r w:rsidR="00090C6E">
        <w:t xml:space="preserve">, </w:t>
      </w:r>
      <w:r w:rsidR="00090C6E" w:rsidRPr="00473EAA">
        <w:rPr>
          <w:rFonts w:ascii="Calibri" w:eastAsia="Calibri" w:hAnsi="Calibri" w:cs="Times New Roman"/>
        </w:rPr>
        <w:t>Agreeing or disagreeing</w:t>
      </w:r>
      <w:r w:rsidR="00090C6E">
        <w:t>,</w:t>
      </w:r>
      <w:r w:rsidR="00090C6E" w:rsidRPr="00090C6E">
        <w:t xml:space="preserve"> </w:t>
      </w:r>
      <w:r w:rsidR="00090C6E" w:rsidRPr="00473EAA">
        <w:rPr>
          <w:rFonts w:ascii="Calibri" w:eastAsia="Calibri" w:hAnsi="Calibri" w:cs="Times New Roman"/>
        </w:rPr>
        <w:t>Giving advice</w:t>
      </w:r>
      <w:r w:rsidR="00090C6E">
        <w:t xml:space="preserve">, </w:t>
      </w:r>
      <w:r w:rsidR="00090C6E" w:rsidRPr="00473EAA">
        <w:rPr>
          <w:rFonts w:ascii="Calibri" w:eastAsia="Calibri" w:hAnsi="Calibri" w:cs="Times New Roman"/>
        </w:rPr>
        <w:t>Probing</w:t>
      </w:r>
      <w:r w:rsidR="00090C6E">
        <w:t xml:space="preserve">, </w:t>
      </w:r>
      <w:r w:rsidR="00090C6E" w:rsidRPr="00473EAA">
        <w:rPr>
          <w:rFonts w:ascii="Calibri" w:eastAsia="Calibri" w:hAnsi="Calibri" w:cs="Times New Roman"/>
        </w:rPr>
        <w:t>Requesting an explanation</w:t>
      </w:r>
      <w:r w:rsidR="00090C6E">
        <w:t xml:space="preserve">, </w:t>
      </w:r>
      <w:r w:rsidR="00090C6E" w:rsidRPr="00473EAA">
        <w:rPr>
          <w:rFonts w:ascii="Calibri" w:eastAsia="Calibri" w:hAnsi="Calibri" w:cs="Times New Roman"/>
        </w:rPr>
        <w:t>Indicating the existence of an external source of power</w:t>
      </w:r>
      <w:r w:rsidR="00090C6E">
        <w:t>,</w:t>
      </w:r>
      <w:r w:rsidR="00090C6E" w:rsidRPr="00090C6E">
        <w:t xml:space="preserve"> </w:t>
      </w:r>
      <w:r w:rsidR="00090C6E" w:rsidRPr="00473EAA">
        <w:rPr>
          <w:rFonts w:ascii="Calibri" w:eastAsia="Calibri" w:hAnsi="Calibri" w:cs="Times New Roman"/>
        </w:rPr>
        <w:t>Belittling feelings expressed</w:t>
      </w:r>
      <w:r w:rsidR="00090C6E">
        <w:t xml:space="preserve">, </w:t>
      </w:r>
      <w:r w:rsidR="00090C6E" w:rsidRPr="00473EAA">
        <w:rPr>
          <w:rFonts w:ascii="Calibri" w:eastAsia="Calibri" w:hAnsi="Calibri" w:cs="Times New Roman"/>
        </w:rPr>
        <w:t>Making stereotyped comments</w:t>
      </w:r>
      <w:r w:rsidR="00090C6E">
        <w:t xml:space="preserve">, </w:t>
      </w:r>
      <w:r w:rsidR="00090C6E" w:rsidRPr="00473EAA">
        <w:rPr>
          <w:rFonts w:ascii="Calibri" w:eastAsia="Calibri" w:hAnsi="Calibri" w:cs="Times New Roman"/>
        </w:rPr>
        <w:t>Using denial</w:t>
      </w:r>
      <w:r w:rsidR="00090C6E">
        <w:t xml:space="preserve">, </w:t>
      </w:r>
      <w:r w:rsidR="00090C6E" w:rsidRPr="00473EAA">
        <w:rPr>
          <w:rFonts w:ascii="Calibri" w:eastAsia="Calibri" w:hAnsi="Calibri" w:cs="Times New Roman"/>
        </w:rPr>
        <w:t>Interpreting</w:t>
      </w:r>
      <w:r w:rsidR="00090C6E">
        <w:t>,</w:t>
      </w:r>
      <w:r w:rsidR="00090C6E" w:rsidRPr="00090C6E">
        <w:t xml:space="preserve"> </w:t>
      </w:r>
      <w:r w:rsidR="00090C6E">
        <w:rPr>
          <w:rFonts w:ascii="Calibri" w:eastAsia="Calibri" w:hAnsi="Calibri" w:cs="Times New Roman"/>
        </w:rPr>
        <w:t>Introducing an unrelated topic</w:t>
      </w:r>
    </w:p>
    <w:p w:rsidR="005D2C9E" w:rsidRPr="009F7056" w:rsidRDefault="005D2C9E" w:rsidP="005D2C9E">
      <w:pPr>
        <w:rPr>
          <w:b/>
        </w:rPr>
      </w:pPr>
      <w:r w:rsidRPr="009F7056">
        <w:rPr>
          <w:b/>
        </w:rPr>
        <w:lastRenderedPageBreak/>
        <w:t>Patient assessment of serious mental illness</w:t>
      </w:r>
      <w:r w:rsidR="00090C6E">
        <w:rPr>
          <w:b/>
        </w:rPr>
        <w:t xml:space="preserve">, </w:t>
      </w:r>
    </w:p>
    <w:p w:rsidR="005D2C9E" w:rsidRPr="006C1338" w:rsidRDefault="005D2C9E" w:rsidP="005D2C9E">
      <w:r w:rsidRPr="006C1338">
        <w:t>Debriefing rationale</w:t>
      </w:r>
      <w:r w:rsidR="006C1338">
        <w:t>- duuuhhhhhh</w:t>
      </w:r>
    </w:p>
    <w:p w:rsidR="005D2C9E" w:rsidRPr="00F9003A" w:rsidRDefault="005D2C9E" w:rsidP="005D2C9E">
      <w:r w:rsidRPr="00F9003A">
        <w:t>Difference between maturational and situational stressor</w:t>
      </w:r>
      <w:r w:rsidR="00CD167F" w:rsidRPr="00F9003A">
        <w:t>- dispositional crises (an acute response to an external situational stressor, ex.  House fire),  crises of anticipated life transitions (normal life cycle transitions that may be anticipated over which the individual may feel a lack of control</w:t>
      </w:r>
      <w:r w:rsidR="00F9003A" w:rsidRPr="00F9003A">
        <w:t>, ex. Wedding problem</w:t>
      </w:r>
      <w:r w:rsidR="00CD167F" w:rsidRPr="00F9003A">
        <w:t>),  crisis resulting from traumatic stress ( precipitated by unexpected external str</w:t>
      </w:r>
      <w:r w:rsidR="00F9003A" w:rsidRPr="00F9003A">
        <w:t xml:space="preserve">esses over which the individual has little or no control over ex. assault), Maturational/developmental ( internal origin and reflect underlying development issues ex. Value conflicts) </w:t>
      </w:r>
    </w:p>
    <w:p w:rsidR="005D2C9E" w:rsidRPr="009F7056" w:rsidRDefault="00D94C52" w:rsidP="005D2C9E">
      <w:pPr>
        <w:rPr>
          <w:b/>
        </w:rPr>
      </w:pPr>
      <w:r w:rsidRPr="009F7056">
        <w:rPr>
          <w:b/>
        </w:rPr>
        <w:t>Nursing diagnosis for mental illness</w:t>
      </w:r>
    </w:p>
    <w:p w:rsidR="00D94C52" w:rsidRPr="00000E68" w:rsidRDefault="00D94C52" w:rsidP="005D2C9E">
      <w:r w:rsidRPr="00000E68">
        <w:t>Types of anger</w:t>
      </w:r>
      <w:r w:rsidR="00F015AB" w:rsidRPr="00000E68">
        <w:t xml:space="preserve"> (characteristics of </w:t>
      </w:r>
      <w:r w:rsidR="00AA47BA" w:rsidRPr="00000E68">
        <w:t>anger turned inward)</w:t>
      </w:r>
      <w:r w:rsidR="00000E68" w:rsidRPr="00000E68">
        <w:t>- crying, self destructive behavior, self mutilation, ubstance abuse, suicide, self sabatoge, sabotaging offers of assistance, undermining relationships, feeling upset, unhappy, feeling hurt, low self esteem, humiliation, somatic symptoms, envy, alienation, sense of harassment, alienation, depression, powerlessness, helplessness, desperation</w:t>
      </w:r>
    </w:p>
    <w:p w:rsidR="00D94C52" w:rsidRPr="00E716EC" w:rsidRDefault="00D94C52" w:rsidP="005D2C9E">
      <w:r w:rsidRPr="00E716EC">
        <w:t>Phases of the assault cycle</w:t>
      </w:r>
      <w:r w:rsidR="00000E68" w:rsidRPr="00E716EC">
        <w:t xml:space="preserve">- triggering phase, escalation, crisis, recovery, post-crisis depression;  triggering phase ( nonviolent anger- behavior reflects coping mechanisms, nursing should </w:t>
      </w:r>
      <w:r w:rsidR="00D372A0" w:rsidRPr="00E716EC">
        <w:t xml:space="preserve">use clear calm communication, encourage ventilation of feelings, avoid challenging patient, remind patient to stay in control, suggest time out in room, document); escalation  irrational threatening anger with loss of control impending  nursing should take charge, maintain safe distance, state observation that the patient is losing control, administer prn medication, offer time out, staff on standby; crisis phase loss of control verbal limits aren’t working, external control essential, seclusion or restraint, stat IM meds, follow hospital protocol,  staff training in aggression management essential, </w:t>
      </w:r>
    </w:p>
    <w:p w:rsidR="00D94C52" w:rsidRPr="00E716EC" w:rsidRDefault="00D94C52" w:rsidP="005D2C9E">
      <w:r w:rsidRPr="00E716EC">
        <w:t xml:space="preserve">Predictors of </w:t>
      </w:r>
      <w:r w:rsidR="00AA47BA" w:rsidRPr="00E716EC">
        <w:t xml:space="preserve">the </w:t>
      </w:r>
      <w:r w:rsidRPr="00E716EC">
        <w:t>violen</w:t>
      </w:r>
      <w:r w:rsidR="00AA47BA" w:rsidRPr="00E716EC">
        <w:t>t client</w:t>
      </w:r>
      <w:r w:rsidR="00D372A0" w:rsidRPr="00E716EC">
        <w:t xml:space="preserve">- shift change, mealtimes, visiting hours, in elevators, off unit, change, invasive procedures, at admission, pain, confusion, malnutrition, infection, medication toxicity, brain dysfunction, liver or kidney insufficiency, pyschosis, antisocial PD, borderline BD, family violence, abuse, gross disorganization, fire setting, drug trafficking, gang membership, property destruction, recent threat to aggression, nurses have a great deal of responsibility to handle responsibility, </w:t>
      </w:r>
      <w:r w:rsidR="00E716EC" w:rsidRPr="00E716EC">
        <w:t xml:space="preserve">; prevention is the key to handling, risk include past higoty, diagnosis, behavior patterns, prodrome syndrome include esclamation of anxiety, verbal abuse, profanity, and increasing hyperactivity,  interventions include seclusion, </w:t>
      </w:r>
      <w:r w:rsidR="00C0154F" w:rsidRPr="00E716EC">
        <w:t>silent</w:t>
      </w:r>
      <w:r w:rsidR="00E716EC" w:rsidRPr="00E716EC">
        <w:t xml:space="preserve"> room, restraints, preventing harm, decreasing stimuli, increasing nursing care</w:t>
      </w:r>
    </w:p>
    <w:p w:rsidR="00D94C52" w:rsidRPr="00C0154F" w:rsidRDefault="00D94C52" w:rsidP="005D2C9E">
      <w:r w:rsidRPr="00C0154F">
        <w:t>Definition of phobia, specific phobias</w:t>
      </w:r>
      <w:r w:rsidR="00C0154F" w:rsidRPr="00C0154F">
        <w:t>- fear cued by presence of anticipation of a specific object or situation, exposure to which brings on a immediate panic attack, occurs even though individual recognizes the fear is excessive, caused marked distress, agoraphobia without history of panic disorder, social phobia, symptoms include panic anxiety, sweating, tachycardia, dyspnea,  types include animal, natural environment, situational, blood injection type, other, psychoanalytic think it is an unconscious fear expressed symbolically, learning theory is phob</w:t>
      </w:r>
      <w:r w:rsidR="00C0154F">
        <w:t>ia has rewards, cognitive- neg</w:t>
      </w:r>
      <w:r w:rsidR="00C0154F" w:rsidRPr="00C0154F">
        <w:t>ative self statements and irrational beliefs, biological states there are chemical imbalances, life experience- conditioned to react that way</w:t>
      </w:r>
    </w:p>
    <w:p w:rsidR="00D94C52" w:rsidRPr="005A25D3" w:rsidRDefault="00D94C52" w:rsidP="005D2C9E">
      <w:r w:rsidRPr="005A25D3">
        <w:t>Difference between panic disorder and generalized anxiety disorder (GAD)</w:t>
      </w:r>
      <w:r w:rsidR="00C0154F" w:rsidRPr="005A25D3">
        <w:t>- GAD is chroni</w:t>
      </w:r>
      <w:r w:rsidR="005A25D3" w:rsidRPr="005A25D3">
        <w:t>c unrealistic excessive anxiety,  individual finds difficult to control, restlessness, fatigues easily, irritability, difficulty concentrating, muscle tension, sleep disturbances, onset usually in childhood;</w:t>
      </w:r>
      <w:r w:rsidR="00C0154F" w:rsidRPr="005A25D3">
        <w:t xml:space="preserve"> panic disorder is reoccurring</w:t>
      </w:r>
      <w:r w:rsidR="005A25D3" w:rsidRPr="005A25D3">
        <w:t xml:space="preserve"> attacks, symptoms of attack include palpitations, trembling, shortness of breath, chest pain, </w:t>
      </w:r>
      <w:r w:rsidR="005A25D3" w:rsidRPr="005A25D3">
        <w:lastRenderedPageBreak/>
        <w:t>feeling of choking, nausea, dizziness, depersonalization, fear of dying, paresthesias, chills or hot flashes, fear of going crazy, may occur with agoraphobia</w:t>
      </w:r>
    </w:p>
    <w:p w:rsidR="00D94C52" w:rsidRPr="005A25D3" w:rsidRDefault="00D94C52" w:rsidP="005D2C9E">
      <w:r w:rsidRPr="005A25D3">
        <w:t>GAD treatment</w:t>
      </w:r>
      <w:r w:rsidR="005A25D3" w:rsidRPr="005A25D3">
        <w:t>- behaviorial therary with systemic desensizition, cognitive therapy, psychophamacology with antianxity agents, bupirone, vistaril, xanax, alprazolam, lorazepam, SSRI like paroxetine, fluoxetine, sertraline, antihypertensive agents like propanolol.</w:t>
      </w:r>
    </w:p>
    <w:p w:rsidR="00D94C52" w:rsidRPr="009F7056" w:rsidRDefault="00D94C52" w:rsidP="005D2C9E">
      <w:pPr>
        <w:rPr>
          <w:b/>
        </w:rPr>
      </w:pPr>
      <w:r w:rsidRPr="009F7056">
        <w:rPr>
          <w:b/>
        </w:rPr>
        <w:t>Patient teaching of benzodiazepine and SSRI</w:t>
      </w:r>
    </w:p>
    <w:p w:rsidR="00D94C52" w:rsidRPr="009F7056" w:rsidRDefault="00D94C52" w:rsidP="005D2C9E">
      <w:pPr>
        <w:rPr>
          <w:b/>
        </w:rPr>
      </w:pPr>
      <w:r w:rsidRPr="009F7056">
        <w:rPr>
          <w:b/>
        </w:rPr>
        <w:t>Symptoms of Xanax, paliperidone</w:t>
      </w:r>
    </w:p>
    <w:p w:rsidR="00D94C52" w:rsidRPr="008F427B" w:rsidRDefault="00D94C52" w:rsidP="005D2C9E">
      <w:r w:rsidRPr="008F427B">
        <w:t>Secondary depression causes</w:t>
      </w:r>
      <w:r w:rsidR="008F427B" w:rsidRPr="008F427B">
        <w:t xml:space="preserve">- hypothyroidism, brain trauma, electrolyte disturbances especially deficits, addisons, estrogen imbalances, Alzheimers, parkinsonism, nutritional deficiencies like thiamine, </w:t>
      </w:r>
    </w:p>
    <w:p w:rsidR="00D94C52" w:rsidRPr="00DD71C8" w:rsidRDefault="00D94C52" w:rsidP="005D2C9E">
      <w:r w:rsidRPr="00DD71C8">
        <w:t>Major depressive disorder symptoms</w:t>
      </w:r>
      <w:r w:rsidR="00DD71C8" w:rsidRPr="00DD71C8">
        <w:t>- apathy, sadness, sleep problems, hopelessness, helplessness, worthlessness, guilt, anger, total despair, fatigue, thoughts of death, decreased  libido, rumination, psychomotor agitation, verbal berating of self, spontaneous crying, dependency, passiveness</w:t>
      </w:r>
    </w:p>
    <w:p w:rsidR="00D94C52" w:rsidRPr="00822E1F" w:rsidRDefault="00D94C52" w:rsidP="005D2C9E">
      <w:r w:rsidRPr="00822E1F">
        <w:t>MAOI education</w:t>
      </w:r>
      <w:r w:rsidR="00DD71C8" w:rsidRPr="00822E1F">
        <w:t>- marplan, nardil, parnate, inhibit an enzyme known to deactivate norephinephrine, serotonin, and dopamine; side effects include hypertensive crisis</w:t>
      </w:r>
      <w:r w:rsidR="00142F70" w:rsidRPr="00822E1F">
        <w:t xml:space="preserve"> ( headache, nausea, increased heart rate, increased BP, need treatment with procardia, regtine, cardiac/respiratory monitoring) CNS stimulation, Orthostatic hypotension, rash with transdermal preparation; </w:t>
      </w:r>
      <w:r w:rsidR="00DD71C8" w:rsidRPr="00822E1F">
        <w:t xml:space="preserve"> no tryptophan containing foods such as cheese, alcohol, chocolate, colas, yogurt, liver, soy sauce, smoked processes meats,  don’t take with Tricyclics, bad with narcotics, additive hypotension with antihypertensives, avoid other antidepressants within two weeks, decreased effect of levodopa, may take a lon time to be effective</w:t>
      </w:r>
      <w:r w:rsidR="00142F70" w:rsidRPr="00822E1F">
        <w:t>, do not take otc without approval, use with SSRI can lead to setotonin syndrome (agitation, diarrhea, tachycardia, hallucinations, increased body temp, loss of corordination, nausea, hyperreflexia, vomiting), use with demerol may lead to hyperpyrexia, can get hypertension if used with caffiene</w:t>
      </w:r>
    </w:p>
    <w:p w:rsidR="00820377" w:rsidRPr="009F7056" w:rsidRDefault="006D602D" w:rsidP="005D2C9E">
      <w:pPr>
        <w:rPr>
          <w:b/>
        </w:rPr>
      </w:pPr>
      <w:r w:rsidRPr="009F7056">
        <w:rPr>
          <w:b/>
        </w:rPr>
        <w:t>Discontinuation syndrome cause</w:t>
      </w:r>
      <w:r w:rsidRPr="009F7056">
        <w:rPr>
          <w:b/>
        </w:rPr>
        <w:tab/>
      </w:r>
      <w:r w:rsidRPr="009F7056">
        <w:rPr>
          <w:b/>
        </w:rPr>
        <w:tab/>
      </w:r>
      <w:r w:rsidRPr="009F7056">
        <w:rPr>
          <w:b/>
        </w:rPr>
        <w:tab/>
      </w:r>
      <w:r w:rsidRPr="009F7056">
        <w:rPr>
          <w:b/>
        </w:rPr>
        <w:tab/>
      </w:r>
      <w:r w:rsidRPr="009F7056">
        <w:rPr>
          <w:b/>
        </w:rPr>
        <w:tab/>
      </w:r>
    </w:p>
    <w:p w:rsidR="006D602D" w:rsidRPr="00142F70" w:rsidRDefault="006D602D" w:rsidP="005D2C9E">
      <w:r w:rsidRPr="00142F70">
        <w:t>Lithium side effects</w:t>
      </w:r>
      <w:r w:rsidR="004D07A4" w:rsidRPr="00142F70">
        <w:t xml:space="preserve">- blocks serotonin receptors,  GI distress,  fine hand tremors ( may give propranolol),  Polyuria, mild thirst (ensure enough fluid intake), weight gain ( good diet/exercise), renal toxicity ( I+O, BUN),  </w:t>
      </w:r>
      <w:r w:rsidR="00142F70" w:rsidRPr="00142F70">
        <w:t>goiter</w:t>
      </w:r>
      <w:r w:rsidR="004D07A4" w:rsidRPr="00142F70">
        <w:t xml:space="preserve"> hypothyroidism (</w:t>
      </w:r>
      <w:r w:rsidR="00142F70" w:rsidRPr="00142F70">
        <w:t>monitor</w:t>
      </w:r>
      <w:r w:rsidR="004D07A4" w:rsidRPr="00142F70">
        <w:t xml:space="preserve"> for), electrolyte problems heart dsyrthymias hypotension ( </w:t>
      </w:r>
      <w:r w:rsidR="00142F70" w:rsidRPr="00142F70">
        <w:t>monitor</w:t>
      </w:r>
      <w:r w:rsidR="004D07A4" w:rsidRPr="00142F70">
        <w:t>)</w:t>
      </w:r>
      <w:r w:rsidR="00142F70" w:rsidRPr="00142F70">
        <w:t xml:space="preserve"> normal range should be between 0.4 and 1.0, ideally  0.8, take 7-14 days, levels higher than 1.5 VERY BAD, need enough fluid and sodium, toxicity signs and symptoms less than 1.5 diarrhea, nausea, vomiting, thirst, polyuria, weakness, slurred speech; advanced 1.5-2.0 mental confusion, poor coordination, coarse tremors, GI distress,  Severe toxicity greater than 2.0-2.5 extreme polyuria, blurred vision, ataxia, seizures, severe hypotension, coma, possible death from respiratory problems,  may need enema, urea, manitol, aminophylline, may need hemodialysis, interacts with diuretics, NSAIDS, Anticholinergics, </w:t>
      </w:r>
    </w:p>
    <w:p w:rsidR="00820377" w:rsidRPr="00DD71C8" w:rsidRDefault="00DD71C8" w:rsidP="005D2C9E">
      <w:r>
        <w:t>Suicidal patient- risk factors include mental illness, use of alcohol, barbiturates, previous suicide attempt, chronic illness, family history of suicide, impulsive/aggressive tendencies, easy access to lethal means, barriers to mental health; interventions include depression assessment, ask if there is a plan, is the plan feasible, lethal?, no suicide contract, do not keep secrets, listen, encourage client’s worth</w:t>
      </w:r>
      <w:r w:rsidR="00766A2D">
        <w:t>; the suicide victim’</w:t>
      </w:r>
      <w:r w:rsidR="005B78DB">
        <w:t>s family need</w:t>
      </w:r>
      <w:r w:rsidR="00766A2D">
        <w:t xml:space="preserve"> to talk, not blame of scrapgoat, identify resources, assist with adaptive coping strategies, </w:t>
      </w:r>
      <w:r w:rsidR="006D602D" w:rsidRPr="00DD71C8">
        <w:tab/>
      </w:r>
      <w:r w:rsidR="006D602D" w:rsidRPr="00DD71C8">
        <w:tab/>
      </w:r>
      <w:r w:rsidR="006D602D" w:rsidRPr="00DD71C8">
        <w:tab/>
      </w:r>
      <w:r w:rsidR="006D602D" w:rsidRPr="00DD71C8">
        <w:tab/>
      </w:r>
      <w:r w:rsidR="006D602D" w:rsidRPr="00DD71C8">
        <w:tab/>
      </w:r>
      <w:r w:rsidR="006D602D" w:rsidRPr="00DD71C8">
        <w:tab/>
      </w:r>
      <w:r w:rsidR="006D602D" w:rsidRPr="00DD71C8">
        <w:tab/>
      </w:r>
    </w:p>
    <w:p w:rsidR="006D602D" w:rsidRPr="007B03C5" w:rsidRDefault="007B03C5" w:rsidP="005D2C9E">
      <w:r w:rsidRPr="007B03C5">
        <w:lastRenderedPageBreak/>
        <w:t>Stages of mani</w:t>
      </w:r>
      <w:r>
        <w:t>a</w:t>
      </w:r>
      <w:r w:rsidRPr="007B03C5">
        <w:t>-  stage 1- hypomania- not enough to cause marked impairment in functioning and no need for hospitalization, stage 2- marked impairment need hospital, stage 3- delirious mania, severe clouding of consciousness and representing an intensification of the symptoms associated with acute mania, rare with antipsychotics,</w:t>
      </w:r>
    </w:p>
    <w:p w:rsidR="006D602D" w:rsidRPr="007B03C5" w:rsidRDefault="006D602D" w:rsidP="005D2C9E">
      <w:r w:rsidRPr="007B03C5">
        <w:t>Manic episode symptom</w:t>
      </w:r>
      <w:r w:rsidR="007B03C5" w:rsidRPr="007B03C5">
        <w:t xml:space="preserve">- feelings of elation, grandiosity, agitation, grandiosity, accelerated thinking and speaking, hypomania is a little less severe, type 1 full fledged, type 2 hypomania, cyclothymic somewhat but not enough to be bipolar, excess of dopamine and norepinephrine, ADHD </w:t>
      </w:r>
      <w:r w:rsidR="007B03C5">
        <w:t>m</w:t>
      </w:r>
      <w:r w:rsidR="007B03C5" w:rsidRPr="007B03C5">
        <w:t xml:space="preserve">ay exverbate mania, careful with meds for ADHD, Mania stages, nurses should protect client and others, encourage nutritional status, support grief process,  acquire enough rest, teach client to about causes, meds, support services, good therapies are group, family cognitive, ECT, lithium, anticonvulsants, atypical antipsychotics, </w:t>
      </w:r>
    </w:p>
    <w:p w:rsidR="00D94C52" w:rsidRPr="009F7056" w:rsidRDefault="00D94C52" w:rsidP="005D2C9E">
      <w:pPr>
        <w:rPr>
          <w:b/>
        </w:rPr>
      </w:pPr>
    </w:p>
    <w:p w:rsidR="00D94C52" w:rsidRDefault="00D94C52" w:rsidP="005D2C9E"/>
    <w:p w:rsidR="005D2C9E" w:rsidRDefault="005D2C9E" w:rsidP="005D2C9E"/>
    <w:sectPr w:rsidR="005D2C9E" w:rsidSect="00950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2C9E"/>
    <w:rsid w:val="00000E68"/>
    <w:rsid w:val="00060916"/>
    <w:rsid w:val="000622E3"/>
    <w:rsid w:val="00090C6E"/>
    <w:rsid w:val="000D0B2C"/>
    <w:rsid w:val="000D3838"/>
    <w:rsid w:val="00135A44"/>
    <w:rsid w:val="00142F70"/>
    <w:rsid w:val="00367F0D"/>
    <w:rsid w:val="004D07A4"/>
    <w:rsid w:val="005A25D3"/>
    <w:rsid w:val="005B78DB"/>
    <w:rsid w:val="005D2C9E"/>
    <w:rsid w:val="0068082D"/>
    <w:rsid w:val="006B03CD"/>
    <w:rsid w:val="006C1338"/>
    <w:rsid w:val="006D602D"/>
    <w:rsid w:val="00766A2D"/>
    <w:rsid w:val="007B03C5"/>
    <w:rsid w:val="00820377"/>
    <w:rsid w:val="00822E1F"/>
    <w:rsid w:val="008F427B"/>
    <w:rsid w:val="009452E5"/>
    <w:rsid w:val="009505EA"/>
    <w:rsid w:val="009F7056"/>
    <w:rsid w:val="00A76DEE"/>
    <w:rsid w:val="00AA47BA"/>
    <w:rsid w:val="00AE198F"/>
    <w:rsid w:val="00B30048"/>
    <w:rsid w:val="00C001BB"/>
    <w:rsid w:val="00C0154F"/>
    <w:rsid w:val="00CD167F"/>
    <w:rsid w:val="00D372A0"/>
    <w:rsid w:val="00D558B0"/>
    <w:rsid w:val="00D94C52"/>
    <w:rsid w:val="00DD71C8"/>
    <w:rsid w:val="00E444B7"/>
    <w:rsid w:val="00E716EC"/>
    <w:rsid w:val="00F015AB"/>
    <w:rsid w:val="00F45399"/>
    <w:rsid w:val="00F6693A"/>
    <w:rsid w:val="00F90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franbrennan</dc:creator>
  <cp:lastModifiedBy>Administratr</cp:lastModifiedBy>
  <cp:revision>2</cp:revision>
  <dcterms:created xsi:type="dcterms:W3CDTF">2012-07-15T21:13:00Z</dcterms:created>
  <dcterms:modified xsi:type="dcterms:W3CDTF">2012-07-15T21:13:00Z</dcterms:modified>
</cp:coreProperties>
</file>