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A2" w:rsidRDefault="00D267E3">
      <w:r>
        <w:t>Goals for Breaks/Sprains/Wounds</w:t>
      </w:r>
    </w:p>
    <w:p w:rsidR="00831CB7" w:rsidRDefault="00831CB7">
      <w:r>
        <w:t xml:space="preserve">Caitlin Morris, John </w:t>
      </w:r>
      <w:proofErr w:type="spellStart"/>
      <w:r>
        <w:t>Muscetta</w:t>
      </w:r>
      <w:proofErr w:type="spellEnd"/>
      <w:r>
        <w:t xml:space="preserve">, Tammy </w:t>
      </w:r>
      <w:proofErr w:type="spellStart"/>
      <w:r>
        <w:t>Duncil</w:t>
      </w:r>
      <w:proofErr w:type="spellEnd"/>
      <w:r>
        <w:t>, and Lori Logan</w:t>
      </w:r>
    </w:p>
    <w:p w:rsidR="00231D3A" w:rsidRPr="005B524F" w:rsidRDefault="00D267E3" w:rsidP="00231D3A">
      <w:pPr>
        <w:pStyle w:val="ListParagraph"/>
        <w:numPr>
          <w:ilvl w:val="0"/>
          <w:numId w:val="1"/>
        </w:numPr>
        <w:rPr>
          <w:b/>
          <w:sz w:val="44"/>
          <w:szCs w:val="44"/>
        </w:rPr>
      </w:pPr>
      <w:r w:rsidRPr="005B524F">
        <w:rPr>
          <w:b/>
          <w:sz w:val="44"/>
          <w:szCs w:val="44"/>
        </w:rPr>
        <w:t>Demonstrate bandages for sprained ankle and injuries on the head, upper arm, and the collarbone</w:t>
      </w:r>
      <w:r w:rsidR="00231D3A" w:rsidRPr="005B524F">
        <w:rPr>
          <w:b/>
          <w:sz w:val="44"/>
          <w:szCs w:val="44"/>
        </w:rPr>
        <w:t xml:space="preserve"> ( needed eq</w:t>
      </w:r>
      <w:r w:rsidR="00967DC4" w:rsidRPr="005B524F">
        <w:rPr>
          <w:b/>
          <w:sz w:val="44"/>
          <w:szCs w:val="44"/>
        </w:rPr>
        <w:t>uipment is a triangular bandage</w:t>
      </w:r>
      <w:r w:rsidR="00231D3A" w:rsidRPr="005B524F">
        <w:rPr>
          <w:b/>
          <w:sz w:val="44"/>
          <w:szCs w:val="44"/>
        </w:rPr>
        <w:t>)</w:t>
      </w:r>
    </w:p>
    <w:p w:rsidR="00967DC4" w:rsidRDefault="00967DC4" w:rsidP="00967DC4">
      <w:pPr>
        <w:pStyle w:val="ListParagraph"/>
      </w:pPr>
    </w:p>
    <w:p w:rsidR="00967DC4" w:rsidRDefault="00967DC4" w:rsidP="00967DC4">
      <w:pPr>
        <w:pStyle w:val="ListParagraph"/>
        <w:rPr>
          <w:b/>
          <w:sz w:val="44"/>
          <w:szCs w:val="44"/>
        </w:rPr>
      </w:pPr>
      <w:r w:rsidRPr="00967DC4">
        <w:rPr>
          <w:b/>
          <w:sz w:val="44"/>
          <w:szCs w:val="44"/>
        </w:rPr>
        <w:t xml:space="preserve">Triangular bandage on foot for sprained ankle </w:t>
      </w:r>
    </w:p>
    <w:p w:rsidR="00967DC4" w:rsidRPr="00967DC4" w:rsidRDefault="00967DC4" w:rsidP="00967DC4">
      <w:pPr>
        <w:pStyle w:val="ListParagraph"/>
        <w:rPr>
          <w:b/>
          <w:sz w:val="44"/>
          <w:szCs w:val="44"/>
        </w:rPr>
      </w:pP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To apply a triangular bandage to the foot--</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a.</w:t>
      </w:r>
      <w:r w:rsidRPr="00967DC4">
        <w:rPr>
          <w:rFonts w:ascii="Times New Roman" w:eastAsia="Times New Roman" w:hAnsi="Times New Roman" w:cs="Times New Roman"/>
          <w:sz w:val="20"/>
          <w:szCs w:val="20"/>
        </w:rPr>
        <w:t xml:space="preserve"> Place the foot in the middle of the triangular bandage with the heel well forward of the base (Figure 3-42 A). Ensure that the toes are separated with absorbent material to prevent chafing and irritation of the skin.</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b.</w:t>
      </w:r>
      <w:r w:rsidRPr="00967DC4">
        <w:rPr>
          <w:rFonts w:ascii="Times New Roman" w:eastAsia="Times New Roman" w:hAnsi="Times New Roman" w:cs="Times New Roman"/>
          <w:sz w:val="20"/>
          <w:szCs w:val="20"/>
        </w:rPr>
        <w:t xml:space="preserve"> Place the apex over the top of the foot and tuck any excess material into the pleats on each side of the foot (Figure 3-42 B).</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c.</w:t>
      </w:r>
      <w:r w:rsidRPr="00967DC4">
        <w:rPr>
          <w:rFonts w:ascii="Times New Roman" w:eastAsia="Times New Roman" w:hAnsi="Times New Roman" w:cs="Times New Roman"/>
          <w:sz w:val="20"/>
          <w:szCs w:val="20"/>
        </w:rPr>
        <w:t xml:space="preserve"> Cross the ends on top of the foot, take them around the ankle, and tie them at the front of the ankle (Figure 3-42 C, D, and E).</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3324225" cy="1628775"/>
            <wp:effectExtent l="19050" t="0" r="9525" b="0"/>
            <wp:docPr id="25" name="Picture 25" descr="Drawing of a cravat bandage being applied to the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awing of a cravat bandage being applied to the foot"/>
                    <pic:cNvPicPr>
                      <a:picLocks noChangeAspect="1" noChangeArrowheads="1"/>
                    </pic:cNvPicPr>
                  </pic:nvPicPr>
                  <pic:blipFill>
                    <a:blip r:embed="rId6" cstate="print"/>
                    <a:srcRect/>
                    <a:stretch>
                      <a:fillRect/>
                    </a:stretch>
                  </pic:blipFill>
                  <pic:spPr bwMode="auto">
                    <a:xfrm>
                      <a:off x="0" y="0"/>
                      <a:ext cx="3324225" cy="1628775"/>
                    </a:xfrm>
                    <a:prstGeom prst="rect">
                      <a:avLst/>
                    </a:prstGeom>
                    <a:noFill/>
                    <a:ln w="9525">
                      <a:noFill/>
                      <a:miter lim="800000"/>
                      <a:headEnd/>
                      <a:tailEnd/>
                    </a:ln>
                  </pic:spPr>
                </pic:pic>
              </a:graphicData>
            </a:graphic>
          </wp:inline>
        </w:drawing>
      </w:r>
      <w:sdt>
        <w:sdtPr>
          <w:rPr>
            <w:rFonts w:ascii="Times New Roman" w:eastAsia="Times New Roman" w:hAnsi="Times New Roman" w:cs="Times New Roman"/>
            <w:sz w:val="20"/>
            <w:szCs w:val="20"/>
          </w:rPr>
          <w:id w:val="159845537"/>
          <w:citation/>
        </w:sdtPr>
        <w:sdtContent>
          <w:r w:rsidR="00614542">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CITATION Wil03 \l 1033 </w:instrText>
          </w:r>
          <w:r w:rsidR="00614542">
            <w:rPr>
              <w:rFonts w:ascii="Times New Roman" w:eastAsia="Times New Roman" w:hAnsi="Times New Roman" w:cs="Times New Roman"/>
              <w:sz w:val="20"/>
              <w:szCs w:val="20"/>
            </w:rPr>
            <w:fldChar w:fldCharType="separate"/>
          </w:r>
          <w:r w:rsidR="00F52C14">
            <w:rPr>
              <w:rFonts w:ascii="Times New Roman" w:eastAsia="Times New Roman" w:hAnsi="Times New Roman" w:cs="Times New Roman"/>
              <w:noProof/>
              <w:sz w:val="20"/>
              <w:szCs w:val="20"/>
            </w:rPr>
            <w:t xml:space="preserve"> </w:t>
          </w:r>
          <w:r w:rsidR="00F52C14" w:rsidRPr="00F52C14">
            <w:rPr>
              <w:rFonts w:ascii="Times New Roman" w:eastAsia="Times New Roman" w:hAnsi="Times New Roman" w:cs="Times New Roman"/>
              <w:noProof/>
              <w:sz w:val="20"/>
              <w:szCs w:val="20"/>
            </w:rPr>
            <w:t>(Wilderness Survival, 2003)</w:t>
          </w:r>
          <w:r w:rsidR="00614542">
            <w:rPr>
              <w:rFonts w:ascii="Times New Roman" w:eastAsia="Times New Roman" w:hAnsi="Times New Roman" w:cs="Times New Roman"/>
              <w:sz w:val="20"/>
              <w:szCs w:val="20"/>
            </w:rPr>
            <w:fldChar w:fldCharType="end"/>
          </w:r>
        </w:sdtContent>
      </w:sdt>
    </w:p>
    <w:p w:rsidR="00DA00C3" w:rsidRDefault="00DA00C3" w:rsidP="00DA00C3">
      <w:pPr>
        <w:pStyle w:val="ListParagraph"/>
        <w:ind w:left="2880"/>
      </w:pPr>
    </w:p>
    <w:p w:rsidR="00967DC4" w:rsidRPr="00967DC4" w:rsidRDefault="00967DC4" w:rsidP="00DA00C3">
      <w:pPr>
        <w:pStyle w:val="ListParagraph"/>
        <w:ind w:left="2880"/>
        <w:rPr>
          <w:b/>
          <w:sz w:val="44"/>
          <w:szCs w:val="44"/>
        </w:rPr>
      </w:pPr>
      <w:r w:rsidRPr="00967DC4">
        <w:rPr>
          <w:b/>
          <w:sz w:val="44"/>
          <w:szCs w:val="44"/>
        </w:rPr>
        <w:t>Applying a Bandage to the Head</w:t>
      </w:r>
    </w:p>
    <w:p w:rsidR="00967DC4" w:rsidRDefault="00967DC4" w:rsidP="00DA00C3">
      <w:pPr>
        <w:pStyle w:val="ListParagraph"/>
        <w:ind w:left="2880"/>
      </w:pPr>
    </w:p>
    <w:p w:rsidR="00DA00C3" w:rsidRPr="00DA00C3" w:rsidRDefault="00DA00C3"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i/>
          <w:iCs/>
          <w:sz w:val="20"/>
        </w:rPr>
        <w:t>Apply a Triangular Bandage to the Head.</w:t>
      </w:r>
      <w:r w:rsidRPr="00DA00C3">
        <w:rPr>
          <w:rFonts w:ascii="Times New Roman" w:eastAsia="Times New Roman" w:hAnsi="Times New Roman" w:cs="Times New Roman"/>
          <w:sz w:val="20"/>
          <w:szCs w:val="20"/>
        </w:rPr>
        <w:t xml:space="preserve"> To apply a triangular bandage to the head--</w:t>
      </w:r>
    </w:p>
    <w:p w:rsidR="00DA00C3" w:rsidRPr="00DA00C3" w:rsidRDefault="00DA00C3"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sz w:val="20"/>
          <w:szCs w:val="20"/>
        </w:rPr>
        <w:t>(1) Turn the base (longest side) of the bandage up and center its base on center of the forehead, letting the point (apex) fall on the back of the neck (Figure 3-10 A).</w:t>
      </w:r>
    </w:p>
    <w:p w:rsidR="00DA00C3" w:rsidRPr="00DA00C3" w:rsidRDefault="00DA00C3"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sz w:val="20"/>
          <w:szCs w:val="20"/>
        </w:rPr>
        <w:t>(2) Take the ends behind the head and cross the ends over the apex.</w:t>
      </w:r>
    </w:p>
    <w:p w:rsidR="00DA00C3" w:rsidRPr="00DA00C3" w:rsidRDefault="00DA00C3"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sz w:val="20"/>
          <w:szCs w:val="20"/>
        </w:rPr>
        <w:t xml:space="preserve">(3) </w:t>
      </w:r>
      <w:proofErr w:type="gramStart"/>
      <w:r w:rsidRPr="00DA00C3">
        <w:rPr>
          <w:rFonts w:ascii="Times New Roman" w:eastAsia="Times New Roman" w:hAnsi="Times New Roman" w:cs="Times New Roman"/>
          <w:sz w:val="20"/>
          <w:szCs w:val="20"/>
        </w:rPr>
        <w:t>Take</w:t>
      </w:r>
      <w:proofErr w:type="gramEnd"/>
      <w:r w:rsidRPr="00DA00C3">
        <w:rPr>
          <w:rFonts w:ascii="Times New Roman" w:eastAsia="Times New Roman" w:hAnsi="Times New Roman" w:cs="Times New Roman"/>
          <w:sz w:val="20"/>
          <w:szCs w:val="20"/>
        </w:rPr>
        <w:t xml:space="preserve"> them over the forehead and tie them (Figure 3-10 B).</w:t>
      </w:r>
    </w:p>
    <w:p w:rsidR="00DA00C3" w:rsidRPr="00DA00C3" w:rsidRDefault="00DA00C3"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sz w:val="20"/>
          <w:szCs w:val="20"/>
        </w:rPr>
        <w:t>(4) Tuck the apex behind the crossed part of the bandage and/or secure it with a safety pin, if available (Figure 3-10 C).</w:t>
      </w:r>
    </w:p>
    <w:p w:rsidR="00DA00C3" w:rsidRDefault="00DA00C3"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lastRenderedPageBreak/>
        <w:drawing>
          <wp:inline distT="0" distB="0" distL="0" distR="0">
            <wp:extent cx="3324225" cy="1419225"/>
            <wp:effectExtent l="19050" t="0" r="9525" b="0"/>
            <wp:docPr id="9" name="Picture 9" descr="Drawing of triangular bandage being wrapped around the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awing of triangular bandage being wrapped around the head"/>
                    <pic:cNvPicPr>
                      <a:picLocks noChangeAspect="1" noChangeArrowheads="1"/>
                    </pic:cNvPicPr>
                  </pic:nvPicPr>
                  <pic:blipFill>
                    <a:blip r:embed="rId7" cstate="print"/>
                    <a:srcRect/>
                    <a:stretch>
                      <a:fillRect/>
                    </a:stretch>
                  </pic:blipFill>
                  <pic:spPr bwMode="auto">
                    <a:xfrm>
                      <a:off x="0" y="0"/>
                      <a:ext cx="3324225" cy="1419225"/>
                    </a:xfrm>
                    <a:prstGeom prst="rect">
                      <a:avLst/>
                    </a:prstGeom>
                    <a:noFill/>
                    <a:ln w="9525">
                      <a:noFill/>
                      <a:miter lim="800000"/>
                      <a:headEnd/>
                      <a:tailEnd/>
                    </a:ln>
                  </pic:spPr>
                </pic:pic>
              </a:graphicData>
            </a:graphic>
          </wp:inline>
        </w:drawing>
      </w:r>
      <w:sdt>
        <w:sdtPr>
          <w:rPr>
            <w:rFonts w:ascii="Times New Roman" w:eastAsia="Times New Roman" w:hAnsi="Times New Roman" w:cs="Times New Roman"/>
            <w:sz w:val="20"/>
            <w:szCs w:val="20"/>
          </w:rPr>
          <w:id w:val="159845533"/>
          <w:citation/>
        </w:sdtPr>
        <w:sdtContent>
          <w:r w:rsidR="00614542">
            <w:rPr>
              <w:rFonts w:ascii="Times New Roman" w:eastAsia="Times New Roman" w:hAnsi="Times New Roman" w:cs="Times New Roman"/>
              <w:sz w:val="20"/>
              <w:szCs w:val="20"/>
            </w:rPr>
            <w:fldChar w:fldCharType="begin"/>
          </w:r>
          <w:r w:rsidR="00967DC4">
            <w:rPr>
              <w:rFonts w:ascii="Times New Roman" w:eastAsia="Times New Roman" w:hAnsi="Times New Roman" w:cs="Times New Roman"/>
              <w:sz w:val="20"/>
              <w:szCs w:val="20"/>
            </w:rPr>
            <w:instrText xml:space="preserve"> CITATION Wil03 \l 1033  </w:instrText>
          </w:r>
          <w:r w:rsidR="00614542">
            <w:rPr>
              <w:rFonts w:ascii="Times New Roman" w:eastAsia="Times New Roman" w:hAnsi="Times New Roman" w:cs="Times New Roman"/>
              <w:sz w:val="20"/>
              <w:szCs w:val="20"/>
            </w:rPr>
            <w:fldChar w:fldCharType="separate"/>
          </w:r>
          <w:r w:rsidR="00F52C14">
            <w:rPr>
              <w:rFonts w:ascii="Times New Roman" w:eastAsia="Times New Roman" w:hAnsi="Times New Roman" w:cs="Times New Roman"/>
              <w:noProof/>
              <w:sz w:val="20"/>
              <w:szCs w:val="20"/>
            </w:rPr>
            <w:t xml:space="preserve"> </w:t>
          </w:r>
          <w:r w:rsidR="00F52C14" w:rsidRPr="00F52C14">
            <w:rPr>
              <w:rFonts w:ascii="Times New Roman" w:eastAsia="Times New Roman" w:hAnsi="Times New Roman" w:cs="Times New Roman"/>
              <w:noProof/>
              <w:sz w:val="20"/>
              <w:szCs w:val="20"/>
            </w:rPr>
            <w:t>(Wilderness Survival, 2003)</w:t>
          </w:r>
          <w:r w:rsidR="00614542">
            <w:rPr>
              <w:rFonts w:ascii="Times New Roman" w:eastAsia="Times New Roman" w:hAnsi="Times New Roman" w:cs="Times New Roman"/>
              <w:sz w:val="20"/>
              <w:szCs w:val="20"/>
            </w:rPr>
            <w:fldChar w:fldCharType="end"/>
          </w:r>
        </w:sdtContent>
      </w:sdt>
    </w:p>
    <w:p w:rsidR="00297C4B" w:rsidRPr="00DA00C3" w:rsidRDefault="00297C4B" w:rsidP="00297C4B">
      <w:pPr>
        <w:pStyle w:val="ListParagraph"/>
        <w:spacing w:after="0" w:line="240" w:lineRule="auto"/>
        <w:jc w:val="center"/>
        <w:rPr>
          <w:rFonts w:ascii="Times New Roman" w:eastAsia="Times New Roman" w:hAnsi="Times New Roman" w:cs="Times New Roman"/>
          <w:sz w:val="20"/>
          <w:szCs w:val="20"/>
        </w:rPr>
      </w:pPr>
    </w:p>
    <w:p w:rsidR="00D267E3" w:rsidRPr="00967DC4" w:rsidRDefault="00D267E3" w:rsidP="00967DC4">
      <w:pPr>
        <w:ind w:left="1080"/>
        <w:rPr>
          <w:b/>
          <w:sz w:val="44"/>
          <w:szCs w:val="44"/>
        </w:rPr>
      </w:pPr>
      <w:r w:rsidRPr="00967DC4">
        <w:rPr>
          <w:b/>
          <w:sz w:val="44"/>
          <w:szCs w:val="44"/>
        </w:rPr>
        <w:t>Upper Arm injuries</w:t>
      </w:r>
    </w:p>
    <w:p w:rsidR="00231D3A" w:rsidRDefault="00D267E3" w:rsidP="00231D3A">
      <w:pPr>
        <w:pStyle w:val="ListParagraph"/>
        <w:numPr>
          <w:ilvl w:val="2"/>
          <w:numId w:val="1"/>
        </w:numPr>
      </w:pPr>
      <w:r>
        <w:t xml:space="preserve">Try to immobilize the arm when you wrap it. </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a.</w:t>
      </w:r>
      <w:r w:rsidRPr="00967DC4">
        <w:rPr>
          <w:rFonts w:ascii="Times New Roman" w:eastAsia="Times New Roman" w:hAnsi="Times New Roman" w:cs="Times New Roman"/>
          <w:sz w:val="20"/>
          <w:szCs w:val="20"/>
        </w:rPr>
        <w:t xml:space="preserve"> To apply bandages attached to the field first aid dressing--</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(1) Take one bandage across the chest and the other across the back and under the arm opposite the injured shoulder.</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(2) Tie the ends with a nonslip knot (Figure 3-35).</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3324225" cy="3962400"/>
            <wp:effectExtent l="19050" t="0" r="9525" b="0"/>
            <wp:docPr id="11" name="Picture 11" descr="Drawingof a man with a shoulder band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awingof a man with a shoulder bandage"/>
                    <pic:cNvPicPr>
                      <a:picLocks noChangeAspect="1" noChangeArrowheads="1"/>
                    </pic:cNvPicPr>
                  </pic:nvPicPr>
                  <pic:blipFill>
                    <a:blip r:embed="rId8" cstate="print"/>
                    <a:srcRect/>
                    <a:stretch>
                      <a:fillRect/>
                    </a:stretch>
                  </pic:blipFill>
                  <pic:spPr bwMode="auto">
                    <a:xfrm>
                      <a:off x="0" y="0"/>
                      <a:ext cx="3324225" cy="3962400"/>
                    </a:xfrm>
                    <a:prstGeom prst="rect">
                      <a:avLst/>
                    </a:prstGeom>
                    <a:noFill/>
                    <a:ln w="9525">
                      <a:noFill/>
                      <a:miter lim="800000"/>
                      <a:headEnd/>
                      <a:tailEnd/>
                    </a:ln>
                  </pic:spPr>
                </pic:pic>
              </a:graphicData>
            </a:graphic>
          </wp:inline>
        </w:drawing>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b.</w:t>
      </w:r>
      <w:r w:rsidRPr="00967DC4">
        <w:rPr>
          <w:rFonts w:ascii="Times New Roman" w:eastAsia="Times New Roman" w:hAnsi="Times New Roman" w:cs="Times New Roman"/>
          <w:sz w:val="20"/>
          <w:szCs w:val="20"/>
        </w:rPr>
        <w:t xml:space="preserve"> To apply a cravat bandage to the shoulder or armpit--</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(1) Make an extended cravat bandage by using two triangular bandages (Figure 3-36 A); place the end of the first triangular bandage along the base of the second one (Figure 3-36 B).</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(2) Fold the two bandages into a single extended bandage (Figure 3-36 C).</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(3) Fold the extended bandage into a single cravat bandage (Figure 3-36 D). After folding, secure the thicker part (overlap) with two or more safety pins (Figure 3-36 E).</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(4) Place the middle of the cravat bandage under the armpit so that the front end is longer than the back end and safety pins are on the outside (Figure 3-36 F).</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(5) Cross the ends on top of the shoulder (Figure 3-36 G).</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lastRenderedPageBreak/>
        <w:t>(6) Take one end across the back and under the arm on the opposite side and the other end across the chest. Tie the ends (Figure 3-36 H).</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3324225" cy="2657475"/>
            <wp:effectExtent l="19050" t="0" r="9525" b="0"/>
            <wp:docPr id="12" name="Picture 12" descr="Drawing of a cravat band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awing of a cravat bandage"/>
                    <pic:cNvPicPr>
                      <a:picLocks noChangeAspect="1" noChangeArrowheads="1"/>
                    </pic:cNvPicPr>
                  </pic:nvPicPr>
                  <pic:blipFill>
                    <a:blip r:embed="rId9" cstate="print"/>
                    <a:srcRect/>
                    <a:stretch>
                      <a:fillRect/>
                    </a:stretch>
                  </pic:blipFill>
                  <pic:spPr bwMode="auto">
                    <a:xfrm>
                      <a:off x="0" y="0"/>
                      <a:ext cx="3324225" cy="2657475"/>
                    </a:xfrm>
                    <a:prstGeom prst="rect">
                      <a:avLst/>
                    </a:prstGeom>
                    <a:noFill/>
                    <a:ln w="9525">
                      <a:noFill/>
                      <a:miter lim="800000"/>
                      <a:headEnd/>
                      <a:tailEnd/>
                    </a:ln>
                  </pic:spPr>
                </pic:pic>
              </a:graphicData>
            </a:graphic>
          </wp:inline>
        </w:drawing>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3324225" cy="2733675"/>
            <wp:effectExtent l="19050" t="0" r="9525" b="0"/>
            <wp:docPr id="13" name="Picture 13" descr="Drawing of a cravat bandage being applied to a man's shou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awing of a cravat bandage being applied to a man's shoulder"/>
                    <pic:cNvPicPr>
                      <a:picLocks noChangeAspect="1" noChangeArrowheads="1"/>
                    </pic:cNvPicPr>
                  </pic:nvPicPr>
                  <pic:blipFill>
                    <a:blip r:embed="rId10" cstate="print"/>
                    <a:srcRect/>
                    <a:stretch>
                      <a:fillRect/>
                    </a:stretch>
                  </pic:blipFill>
                  <pic:spPr bwMode="auto">
                    <a:xfrm>
                      <a:off x="0" y="0"/>
                      <a:ext cx="3324225" cy="2733675"/>
                    </a:xfrm>
                    <a:prstGeom prst="rect">
                      <a:avLst/>
                    </a:prstGeom>
                    <a:noFill/>
                    <a:ln w="9525">
                      <a:noFill/>
                      <a:miter lim="800000"/>
                      <a:headEnd/>
                      <a:tailEnd/>
                    </a:ln>
                  </pic:spPr>
                </pic:pic>
              </a:graphicData>
            </a:graphic>
          </wp:inline>
        </w:drawing>
      </w:r>
    </w:p>
    <w:p w:rsidR="00967DC4" w:rsidRDefault="00967DC4" w:rsidP="00967DC4">
      <w:pPr>
        <w:pStyle w:val="ListParagraph"/>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Be sure to place sufficient wadding in the armpit. DO NOT tie the cravat bandage too tightly. Avoid compressing the major blood vessels in the armpit.</w:t>
      </w:r>
      <w:sdt>
        <w:sdtPr>
          <w:rPr>
            <w:rFonts w:ascii="Times New Roman" w:eastAsia="Times New Roman" w:hAnsi="Times New Roman" w:cs="Times New Roman"/>
            <w:sz w:val="20"/>
            <w:szCs w:val="20"/>
          </w:rPr>
          <w:id w:val="159845535"/>
          <w:citation/>
        </w:sdtPr>
        <w:sdtContent>
          <w:r w:rsidR="00614542">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CITATION Wil03 \l 1033 </w:instrText>
          </w:r>
          <w:r w:rsidR="00614542">
            <w:rPr>
              <w:rFonts w:ascii="Times New Roman" w:eastAsia="Times New Roman" w:hAnsi="Times New Roman" w:cs="Times New Roman"/>
              <w:sz w:val="20"/>
              <w:szCs w:val="20"/>
            </w:rPr>
            <w:fldChar w:fldCharType="separate"/>
          </w:r>
          <w:r w:rsidR="00F52C14">
            <w:rPr>
              <w:rFonts w:ascii="Times New Roman" w:eastAsia="Times New Roman" w:hAnsi="Times New Roman" w:cs="Times New Roman"/>
              <w:noProof/>
              <w:sz w:val="20"/>
              <w:szCs w:val="20"/>
            </w:rPr>
            <w:t xml:space="preserve"> </w:t>
          </w:r>
          <w:r w:rsidR="00F52C14" w:rsidRPr="00F52C14">
            <w:rPr>
              <w:rFonts w:ascii="Times New Roman" w:eastAsia="Times New Roman" w:hAnsi="Times New Roman" w:cs="Times New Roman"/>
              <w:noProof/>
              <w:sz w:val="20"/>
              <w:szCs w:val="20"/>
            </w:rPr>
            <w:t>(Wilderness Survival, 2003)</w:t>
          </w:r>
          <w:r w:rsidR="00614542">
            <w:rPr>
              <w:rFonts w:ascii="Times New Roman" w:eastAsia="Times New Roman" w:hAnsi="Times New Roman" w:cs="Times New Roman"/>
              <w:sz w:val="20"/>
              <w:szCs w:val="20"/>
            </w:rPr>
            <w:fldChar w:fldCharType="end"/>
          </w:r>
        </w:sdtContent>
      </w:sdt>
    </w:p>
    <w:p w:rsidR="00967DC4" w:rsidRPr="00967DC4" w:rsidRDefault="00967DC4" w:rsidP="00967DC4">
      <w:pPr>
        <w:pStyle w:val="ListParagraph"/>
        <w:spacing w:before="100" w:beforeAutospacing="1" w:after="100" w:afterAutospacing="1" w:line="240" w:lineRule="auto"/>
        <w:rPr>
          <w:rFonts w:ascii="Times New Roman" w:eastAsia="Times New Roman" w:hAnsi="Times New Roman" w:cs="Times New Roman"/>
          <w:sz w:val="44"/>
          <w:szCs w:val="44"/>
        </w:rPr>
      </w:pPr>
    </w:p>
    <w:p w:rsidR="00967DC4" w:rsidRPr="00967DC4" w:rsidRDefault="00967DC4" w:rsidP="00967DC4">
      <w:pPr>
        <w:pStyle w:val="ListParagraph"/>
        <w:numPr>
          <w:ilvl w:val="1"/>
          <w:numId w:val="1"/>
        </w:numPr>
        <w:rPr>
          <w:b/>
          <w:sz w:val="44"/>
          <w:szCs w:val="44"/>
        </w:rPr>
      </w:pPr>
      <w:r w:rsidRPr="00967DC4">
        <w:rPr>
          <w:b/>
          <w:sz w:val="44"/>
          <w:szCs w:val="44"/>
        </w:rPr>
        <w:t>Broken Collarbone</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9480"/>
      </w:tblGrid>
      <w:tr w:rsidR="00967DC4" w:rsidRPr="00967DC4" w:rsidTr="00967D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DC4" w:rsidRPr="00967DC4" w:rsidRDefault="00967DC4" w:rsidP="00967DC4">
            <w:pPr>
              <w:spacing w:after="0" w:line="240" w:lineRule="auto"/>
              <w:ind w:left="720"/>
              <w:rPr>
                <w:rFonts w:ascii="Times New Roman" w:eastAsia="Times New Roman" w:hAnsi="Times New Roman" w:cs="Times New Roman"/>
                <w:sz w:val="24"/>
                <w:szCs w:val="24"/>
              </w:rPr>
            </w:pPr>
            <w:r w:rsidRPr="00967DC4">
              <w:rPr>
                <w:rFonts w:ascii="Times New Roman" w:eastAsia="Times New Roman" w:hAnsi="Times New Roman" w:cs="Times New Roman"/>
                <w:sz w:val="24"/>
                <w:szCs w:val="24"/>
              </w:rPr>
              <w:t xml:space="preserve">(1) Insert the splinted arm in the center of the sling (Figure 4-5). </w:t>
            </w:r>
          </w:p>
        </w:tc>
      </w:tr>
    </w:tbl>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lastRenderedPageBreak/>
        <w:drawing>
          <wp:inline distT="0" distB="0" distL="0" distR="0">
            <wp:extent cx="3810000" cy="2552700"/>
            <wp:effectExtent l="19050" t="0" r="0" b="0"/>
            <wp:docPr id="17" name="Picture 17" descr="Drawing of a man with his arm in a s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rawing of a man with his arm in a sling"/>
                    <pic:cNvPicPr>
                      <a:picLocks noChangeAspect="1" noChangeArrowheads="1"/>
                    </pic:cNvPicPr>
                  </pic:nvPicPr>
                  <pic:blipFill>
                    <a:blip r:embed="rId11" cstate="print"/>
                    <a:srcRect/>
                    <a:stretch>
                      <a:fillRect/>
                    </a:stretch>
                  </pic:blipFill>
                  <pic:spPr bwMode="auto">
                    <a:xfrm>
                      <a:off x="0" y="0"/>
                      <a:ext cx="3810000" cy="2552700"/>
                    </a:xfrm>
                    <a:prstGeom prst="rect">
                      <a:avLst/>
                    </a:prstGeom>
                    <a:noFill/>
                    <a:ln w="9525">
                      <a:noFill/>
                      <a:miter lim="800000"/>
                      <a:headEnd/>
                      <a:tailEnd/>
                    </a:ln>
                  </pic:spPr>
                </pic:pic>
              </a:graphicData>
            </a:graphic>
          </wp:inline>
        </w:drawing>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9480"/>
      </w:tblGrid>
      <w:tr w:rsidR="00967DC4" w:rsidRPr="00967DC4" w:rsidTr="00967D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DC4" w:rsidRPr="00967DC4" w:rsidRDefault="00967DC4" w:rsidP="00967DC4">
            <w:pPr>
              <w:spacing w:after="0" w:line="240" w:lineRule="auto"/>
              <w:ind w:left="720"/>
              <w:rPr>
                <w:rFonts w:ascii="Times New Roman" w:eastAsia="Times New Roman" w:hAnsi="Times New Roman" w:cs="Times New Roman"/>
                <w:sz w:val="24"/>
                <w:szCs w:val="24"/>
              </w:rPr>
            </w:pPr>
            <w:r w:rsidRPr="00967DC4">
              <w:rPr>
                <w:rFonts w:ascii="Times New Roman" w:eastAsia="Times New Roman" w:hAnsi="Times New Roman" w:cs="Times New Roman"/>
                <w:sz w:val="24"/>
                <w:szCs w:val="24"/>
              </w:rPr>
              <w:t xml:space="preserve">(2) Bring the ends of the sling up and tie them at the side (or hollow) of the neck on the uninjured side (Figure 4-6). </w:t>
            </w:r>
          </w:p>
        </w:tc>
      </w:tr>
    </w:tbl>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4286250" cy="2886075"/>
            <wp:effectExtent l="19050" t="0" r="0" b="0"/>
            <wp:docPr id="18" name="Picture 18" descr="Drawing of back of a man showing the knot used for the s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awing of back of a man showing the knot used for the sling"/>
                    <pic:cNvPicPr>
                      <a:picLocks noChangeAspect="1" noChangeArrowheads="1"/>
                    </pic:cNvPicPr>
                  </pic:nvPicPr>
                  <pic:blipFill>
                    <a:blip r:embed="rId12" cstate="print"/>
                    <a:srcRect/>
                    <a:stretch>
                      <a:fillRect/>
                    </a:stretch>
                  </pic:blipFill>
                  <pic:spPr bwMode="auto">
                    <a:xfrm>
                      <a:off x="0" y="0"/>
                      <a:ext cx="4286250" cy="2886075"/>
                    </a:xfrm>
                    <a:prstGeom prst="rect">
                      <a:avLst/>
                    </a:prstGeom>
                    <a:noFill/>
                    <a:ln w="9525">
                      <a:noFill/>
                      <a:miter lim="800000"/>
                      <a:headEnd/>
                      <a:tailEnd/>
                    </a:ln>
                  </pic:spPr>
                </pic:pic>
              </a:graphicData>
            </a:graphic>
          </wp:inline>
        </w:drawing>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9480"/>
      </w:tblGrid>
      <w:tr w:rsidR="00967DC4" w:rsidRPr="00967DC4" w:rsidTr="00967D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DC4" w:rsidRPr="00967DC4" w:rsidRDefault="00967DC4" w:rsidP="00967DC4">
            <w:pPr>
              <w:spacing w:after="0" w:line="240" w:lineRule="auto"/>
              <w:ind w:left="720"/>
              <w:rPr>
                <w:rFonts w:ascii="Times New Roman" w:eastAsia="Times New Roman" w:hAnsi="Times New Roman" w:cs="Times New Roman"/>
                <w:sz w:val="24"/>
                <w:szCs w:val="24"/>
              </w:rPr>
            </w:pPr>
            <w:r w:rsidRPr="00967DC4">
              <w:rPr>
                <w:rFonts w:ascii="Times New Roman" w:eastAsia="Times New Roman" w:hAnsi="Times New Roman" w:cs="Times New Roman"/>
                <w:sz w:val="24"/>
                <w:szCs w:val="24"/>
              </w:rPr>
              <w:t xml:space="preserve">(3) Twist and tuck the corner of the sling at the elbow (Figure 4-7). </w:t>
            </w:r>
          </w:p>
        </w:tc>
      </w:tr>
    </w:tbl>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lastRenderedPageBreak/>
        <w:drawing>
          <wp:inline distT="0" distB="0" distL="0" distR="0">
            <wp:extent cx="3810000" cy="2838450"/>
            <wp:effectExtent l="19050" t="0" r="0" b="0"/>
            <wp:docPr id="19" name="Picture 19" descr="Drawing of a man with his arm in a s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rawing of a man with his arm in a sling"/>
                    <pic:cNvPicPr>
                      <a:picLocks noChangeAspect="1" noChangeArrowheads="1"/>
                    </pic:cNvPicPr>
                  </pic:nvPicPr>
                  <pic:blipFill>
                    <a:blip r:embed="rId13" cstate="print"/>
                    <a:srcRect/>
                    <a:stretch>
                      <a:fillRect/>
                    </a:stretch>
                  </pic:blipFill>
                  <pic:spPr bwMode="auto">
                    <a:xfrm>
                      <a:off x="0" y="0"/>
                      <a:ext cx="3810000" cy="2838450"/>
                    </a:xfrm>
                    <a:prstGeom prst="rect">
                      <a:avLst/>
                    </a:prstGeom>
                    <a:noFill/>
                    <a:ln w="9525">
                      <a:noFill/>
                      <a:miter lim="800000"/>
                      <a:headEnd/>
                      <a:tailEnd/>
                    </a:ln>
                  </pic:spPr>
                </pic:pic>
              </a:graphicData>
            </a:graphic>
          </wp:inline>
        </w:drawing>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26"/>
      </w:tblGrid>
      <w:tr w:rsidR="00967DC4" w:rsidRPr="00967DC4" w:rsidTr="00967D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DC4" w:rsidRPr="00967DC4" w:rsidRDefault="00967DC4" w:rsidP="00967DC4">
            <w:pPr>
              <w:spacing w:before="100" w:beforeAutospacing="1" w:after="100" w:afterAutospacing="1" w:line="240" w:lineRule="auto"/>
              <w:rPr>
                <w:rFonts w:ascii="Times New Roman" w:eastAsia="Times New Roman" w:hAnsi="Times New Roman" w:cs="Times New Roman"/>
                <w:sz w:val="24"/>
                <w:szCs w:val="24"/>
              </w:rPr>
            </w:pPr>
          </w:p>
        </w:tc>
      </w:tr>
    </w:tbl>
    <w:p w:rsidR="00967DC4" w:rsidRDefault="00967DC4" w:rsidP="00967DC4">
      <w:pPr>
        <w:pStyle w:val="ListParagraph"/>
        <w:ind w:left="2160"/>
      </w:pPr>
    </w:p>
    <w:p w:rsidR="00231D3A" w:rsidRPr="005B524F" w:rsidRDefault="00231D3A" w:rsidP="00967DC4">
      <w:pPr>
        <w:pStyle w:val="ListParagraph"/>
        <w:numPr>
          <w:ilvl w:val="0"/>
          <w:numId w:val="2"/>
        </w:numPr>
        <w:rPr>
          <w:b/>
          <w:sz w:val="44"/>
          <w:szCs w:val="44"/>
        </w:rPr>
      </w:pPr>
      <w:r w:rsidRPr="005B524F">
        <w:rPr>
          <w:b/>
          <w:sz w:val="44"/>
          <w:szCs w:val="44"/>
        </w:rPr>
        <w:t>Explain how you would obtain emergency medical help at home, camping, and on the open water</w:t>
      </w:r>
    </w:p>
    <w:p w:rsidR="00C51E9B" w:rsidRDefault="00231D3A" w:rsidP="00967DC4">
      <w:pPr>
        <w:pStyle w:val="ListParagraph"/>
        <w:numPr>
          <w:ilvl w:val="1"/>
          <w:numId w:val="2"/>
        </w:numPr>
      </w:pPr>
      <w:r>
        <w:t>At home</w:t>
      </w:r>
    </w:p>
    <w:p w:rsidR="00231D3A" w:rsidRDefault="00231D3A" w:rsidP="00967DC4">
      <w:pPr>
        <w:pStyle w:val="ListParagraph"/>
        <w:numPr>
          <w:ilvl w:val="2"/>
          <w:numId w:val="2"/>
        </w:numPr>
      </w:pPr>
      <w:r>
        <w:t xml:space="preserve"> call 911</w:t>
      </w:r>
      <w:r w:rsidR="00967DC4">
        <w:t xml:space="preserve"> </w:t>
      </w:r>
      <w:r>
        <w:t>scream for help, begin CPR or other needed interventions</w:t>
      </w:r>
    </w:p>
    <w:p w:rsidR="00C51E9B" w:rsidRDefault="00231D3A" w:rsidP="00967DC4">
      <w:pPr>
        <w:pStyle w:val="ListParagraph"/>
        <w:numPr>
          <w:ilvl w:val="1"/>
          <w:numId w:val="2"/>
        </w:numPr>
      </w:pPr>
      <w:r>
        <w:t>Camping</w:t>
      </w:r>
      <w:r w:rsidR="00C51E9B">
        <w:t xml:space="preserve"> </w:t>
      </w:r>
    </w:p>
    <w:p w:rsidR="00231D3A" w:rsidRDefault="00C51E9B" w:rsidP="00967DC4">
      <w:pPr>
        <w:pStyle w:val="ListParagraph"/>
        <w:numPr>
          <w:ilvl w:val="2"/>
          <w:numId w:val="2"/>
        </w:numPr>
      </w:pPr>
      <w:r>
        <w:t>call 911 if available, scream, make a big fire and send smoke signals</w:t>
      </w:r>
    </w:p>
    <w:p w:rsidR="00C51E9B" w:rsidRDefault="00231D3A" w:rsidP="00967DC4">
      <w:pPr>
        <w:pStyle w:val="ListParagraph"/>
        <w:numPr>
          <w:ilvl w:val="1"/>
          <w:numId w:val="2"/>
        </w:numPr>
      </w:pPr>
      <w:r>
        <w:t>On the open water</w:t>
      </w:r>
    </w:p>
    <w:p w:rsidR="00231D3A" w:rsidRDefault="00C51E9B" w:rsidP="00967DC4">
      <w:pPr>
        <w:pStyle w:val="ListParagraph"/>
        <w:numPr>
          <w:ilvl w:val="2"/>
          <w:numId w:val="2"/>
        </w:numPr>
      </w:pPr>
      <w:r>
        <w:t>use a flare, use the radio to send out an SOS</w:t>
      </w:r>
    </w:p>
    <w:p w:rsidR="0098309B" w:rsidRPr="005B524F" w:rsidRDefault="00C51E9B" w:rsidP="00967DC4">
      <w:pPr>
        <w:pStyle w:val="ListParagraph"/>
        <w:numPr>
          <w:ilvl w:val="0"/>
          <w:numId w:val="2"/>
        </w:numPr>
        <w:rPr>
          <w:b/>
          <w:sz w:val="44"/>
          <w:szCs w:val="44"/>
        </w:rPr>
      </w:pPr>
      <w:r w:rsidRPr="005B524F">
        <w:rPr>
          <w:b/>
          <w:sz w:val="44"/>
          <w:szCs w:val="44"/>
        </w:rPr>
        <w:t>Explain the term triage</w:t>
      </w:r>
      <w:r w:rsidR="0098309B" w:rsidRPr="005B524F">
        <w:rPr>
          <w:b/>
          <w:sz w:val="44"/>
          <w:szCs w:val="44"/>
        </w:rPr>
        <w:t xml:space="preserve"> ( Maybe dedicate part of the board to a visual representation of the story)</w:t>
      </w:r>
    </w:p>
    <w:p w:rsidR="00C51E9B" w:rsidRDefault="00C51E9B" w:rsidP="00967DC4">
      <w:pPr>
        <w:pStyle w:val="ListParagraph"/>
        <w:numPr>
          <w:ilvl w:val="1"/>
          <w:numId w:val="2"/>
        </w:numPr>
      </w:pPr>
      <w:r>
        <w:t>Let’s imagine you, John, and Tammy were on a camping trip.  While you are out walking, John and Tammy fall down a hill.  John got a small cut on his leg.  Tammy is unconscious.   What do you do?</w:t>
      </w:r>
    </w:p>
    <w:p w:rsidR="00C51E9B" w:rsidRDefault="00C51E9B" w:rsidP="00967DC4">
      <w:pPr>
        <w:pStyle w:val="ListParagraph"/>
        <w:numPr>
          <w:ilvl w:val="1"/>
          <w:numId w:val="2"/>
        </w:numPr>
      </w:pPr>
      <w:r>
        <w:t>Triage says you treat the most threatening injury first.  You help people who could be in a life threatening situation before those with a minor injury.</w:t>
      </w:r>
    </w:p>
    <w:p w:rsidR="00C51E9B" w:rsidRDefault="00C51E9B" w:rsidP="00967DC4">
      <w:pPr>
        <w:pStyle w:val="ListParagraph"/>
        <w:numPr>
          <w:ilvl w:val="1"/>
          <w:numId w:val="2"/>
        </w:numPr>
      </w:pPr>
      <w:r>
        <w:t>In the above situation, you would assess Tammy and help her before you would wrap up John’s cut</w:t>
      </w:r>
    </w:p>
    <w:p w:rsidR="0098309B" w:rsidRPr="005B524F" w:rsidRDefault="0098309B" w:rsidP="00967DC4">
      <w:pPr>
        <w:pStyle w:val="ListParagraph"/>
        <w:numPr>
          <w:ilvl w:val="0"/>
          <w:numId w:val="2"/>
        </w:numPr>
        <w:rPr>
          <w:sz w:val="44"/>
          <w:szCs w:val="44"/>
        </w:rPr>
      </w:pPr>
      <w:r w:rsidRPr="005B524F">
        <w:rPr>
          <w:sz w:val="44"/>
          <w:szCs w:val="44"/>
        </w:rPr>
        <w:lastRenderedPageBreak/>
        <w:t xml:space="preserve">Explain standard precautions for </w:t>
      </w:r>
      <w:proofErr w:type="spellStart"/>
      <w:r w:rsidRPr="005B524F">
        <w:rPr>
          <w:sz w:val="44"/>
          <w:szCs w:val="44"/>
        </w:rPr>
        <w:t>bloodborne</w:t>
      </w:r>
      <w:proofErr w:type="spellEnd"/>
      <w:r w:rsidRPr="005B524F">
        <w:rPr>
          <w:sz w:val="44"/>
          <w:szCs w:val="44"/>
        </w:rPr>
        <w:t xml:space="preserve"> pathogens</w:t>
      </w:r>
    </w:p>
    <w:p w:rsidR="005B524F" w:rsidRPr="00B83D27" w:rsidRDefault="005B524F" w:rsidP="005B524F">
      <w:pPr>
        <w:pStyle w:val="NormalWeb"/>
        <w:rPr>
          <w:rFonts w:asciiTheme="minorHAnsi" w:hAnsiTheme="minorHAnsi"/>
        </w:rPr>
      </w:pPr>
      <w:r w:rsidRPr="00B83D27">
        <w:rPr>
          <w:rFonts w:asciiTheme="minorHAnsi" w:hAnsiTheme="minorHAnsi"/>
        </w:rPr>
        <w:t xml:space="preserve">Standard Precautions mean that we treat every victim as if they are infected with a disease that can be passed to us through their blood.  </w:t>
      </w:r>
    </w:p>
    <w:p w:rsidR="005B524F" w:rsidRPr="00B83D27" w:rsidRDefault="005B524F" w:rsidP="005B524F">
      <w:pPr>
        <w:pStyle w:val="NormalWeb"/>
        <w:rPr>
          <w:rFonts w:asciiTheme="minorHAnsi" w:hAnsiTheme="minorHAnsi"/>
        </w:rPr>
      </w:pPr>
      <w:r w:rsidRPr="00B83D27">
        <w:rPr>
          <w:rFonts w:asciiTheme="minorHAnsi" w:hAnsiTheme="minorHAnsi"/>
        </w:rPr>
        <w:t xml:space="preserve">Standard Precautions also mean that we use personal protective equipment to prevent direct contact with a patient's blood or body fluids. </w:t>
      </w:r>
    </w:p>
    <w:p w:rsidR="005B524F" w:rsidRPr="00B83D27" w:rsidRDefault="005B524F" w:rsidP="005B524F">
      <w:pPr>
        <w:pStyle w:val="NormalWeb"/>
        <w:rPr>
          <w:rFonts w:asciiTheme="minorHAnsi" w:hAnsiTheme="minorHAnsi"/>
        </w:rPr>
      </w:pPr>
      <w:r w:rsidRPr="00B83D27">
        <w:rPr>
          <w:rFonts w:asciiTheme="minorHAnsi" w:hAnsiTheme="minorHAnsi"/>
        </w:rPr>
        <w:t xml:space="preserve">The consistent practice of Standard Precautions is the best method that we can use to protect ourselves from acquiring a </w:t>
      </w:r>
      <w:proofErr w:type="spellStart"/>
      <w:r w:rsidRPr="00B83D27">
        <w:rPr>
          <w:rFonts w:asciiTheme="minorHAnsi" w:hAnsiTheme="minorHAnsi"/>
        </w:rPr>
        <w:t>bloodborne</w:t>
      </w:r>
      <w:proofErr w:type="spellEnd"/>
      <w:r w:rsidRPr="00B83D27">
        <w:rPr>
          <w:rFonts w:asciiTheme="minorHAnsi" w:hAnsiTheme="minorHAnsi"/>
        </w:rPr>
        <w:t xml:space="preserve"> disease.</w:t>
      </w:r>
    </w:p>
    <w:p w:rsidR="005B524F" w:rsidRDefault="005B524F" w:rsidP="005B524F">
      <w:pPr>
        <w:rPr>
          <w:sz w:val="24"/>
          <w:szCs w:val="24"/>
        </w:rPr>
      </w:pPr>
      <w:r w:rsidRPr="00B83D27">
        <w:rPr>
          <w:sz w:val="24"/>
          <w:szCs w:val="24"/>
        </w:rPr>
        <w:t xml:space="preserve">Treat all blood as if it were contaminated.  </w:t>
      </w:r>
    </w:p>
    <w:p w:rsidR="005B524F" w:rsidRPr="00B83D27" w:rsidRDefault="005B524F" w:rsidP="005B524F">
      <w:pPr>
        <w:rPr>
          <w:sz w:val="24"/>
          <w:szCs w:val="24"/>
        </w:rPr>
      </w:pPr>
      <w:r w:rsidRPr="00B83D27">
        <w:rPr>
          <w:sz w:val="24"/>
          <w:szCs w:val="24"/>
        </w:rPr>
        <w:t>If possible, do not use bare hands to stop bleeding; always use a protective barrier; always was exposed skin areas with warm water and soap immediately after caring for the victim.</w:t>
      </w:r>
    </w:p>
    <w:p w:rsidR="005B524F" w:rsidRPr="00B83D27" w:rsidRDefault="005B524F" w:rsidP="005B524F">
      <w:pPr>
        <w:pStyle w:val="ListParagraph"/>
        <w:numPr>
          <w:ilvl w:val="0"/>
          <w:numId w:val="3"/>
        </w:numPr>
        <w:rPr>
          <w:sz w:val="24"/>
          <w:szCs w:val="24"/>
        </w:rPr>
      </w:pPr>
      <w:r w:rsidRPr="00B83D27">
        <w:rPr>
          <w:sz w:val="24"/>
          <w:szCs w:val="24"/>
        </w:rPr>
        <w:t xml:space="preserve">Should be included in all first-aid kits </w:t>
      </w:r>
    </w:p>
    <w:p w:rsidR="005B524F" w:rsidRPr="00B83D27" w:rsidRDefault="005B524F" w:rsidP="005B524F">
      <w:pPr>
        <w:pStyle w:val="ListParagraph"/>
        <w:numPr>
          <w:ilvl w:val="1"/>
          <w:numId w:val="3"/>
        </w:numPr>
        <w:rPr>
          <w:sz w:val="24"/>
          <w:szCs w:val="24"/>
        </w:rPr>
      </w:pPr>
      <w:r w:rsidRPr="00B83D27">
        <w:rPr>
          <w:sz w:val="24"/>
          <w:szCs w:val="24"/>
        </w:rPr>
        <w:t>Disposable gloves</w:t>
      </w:r>
    </w:p>
    <w:p w:rsidR="005B524F" w:rsidRPr="00B83D27" w:rsidRDefault="005B524F" w:rsidP="005B524F">
      <w:pPr>
        <w:pStyle w:val="ListParagraph"/>
        <w:numPr>
          <w:ilvl w:val="2"/>
          <w:numId w:val="3"/>
        </w:numPr>
        <w:rPr>
          <w:sz w:val="24"/>
          <w:szCs w:val="24"/>
        </w:rPr>
      </w:pPr>
      <w:r w:rsidRPr="00B83D27">
        <w:rPr>
          <w:sz w:val="24"/>
          <w:szCs w:val="24"/>
        </w:rPr>
        <w:t>Use when controlling bleeding or dressing wounds</w:t>
      </w:r>
    </w:p>
    <w:p w:rsidR="005B524F" w:rsidRPr="00B83D27" w:rsidRDefault="005B524F" w:rsidP="005B524F">
      <w:pPr>
        <w:pStyle w:val="ListParagraph"/>
        <w:numPr>
          <w:ilvl w:val="1"/>
          <w:numId w:val="3"/>
        </w:numPr>
        <w:rPr>
          <w:sz w:val="24"/>
          <w:szCs w:val="24"/>
        </w:rPr>
      </w:pPr>
      <w:r w:rsidRPr="00B83D27">
        <w:rPr>
          <w:sz w:val="24"/>
          <w:szCs w:val="24"/>
        </w:rPr>
        <w:t>Plastic goggles or other eye protection</w:t>
      </w:r>
    </w:p>
    <w:p w:rsidR="005B524F" w:rsidRPr="00B83D27" w:rsidRDefault="005B524F" w:rsidP="005B524F">
      <w:pPr>
        <w:pStyle w:val="ListParagraph"/>
        <w:numPr>
          <w:ilvl w:val="2"/>
          <w:numId w:val="3"/>
        </w:numPr>
        <w:rPr>
          <w:sz w:val="24"/>
          <w:szCs w:val="24"/>
        </w:rPr>
      </w:pPr>
      <w:r w:rsidRPr="00B83D27">
        <w:rPr>
          <w:sz w:val="24"/>
          <w:szCs w:val="24"/>
        </w:rPr>
        <w:t>To prevent victim’s blood from getting into your eyes in event of serious arterial bleeding.</w:t>
      </w:r>
    </w:p>
    <w:p w:rsidR="005B524F" w:rsidRDefault="005B524F" w:rsidP="005B524F"/>
    <w:p w:rsidR="005B524F" w:rsidRDefault="005B524F" w:rsidP="005B524F">
      <w:r>
        <w:rPr>
          <w:rFonts w:ascii="Arial" w:hAnsi="Arial" w:cs="Arial"/>
          <w:noProof/>
          <w:color w:val="0044CC"/>
        </w:rPr>
        <w:drawing>
          <wp:inline distT="0" distB="0" distL="0" distR="0">
            <wp:extent cx="2479602" cy="2061280"/>
            <wp:effectExtent l="19050" t="0" r="0" b="0"/>
            <wp:docPr id="5" name="Picture 4" descr="http://ts3.mm.bing.net/th?id=I.4622394847002882&amp;pid=1.7&amp;w=185&amp;h=154&amp;c=7&amp;rs=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I.4622394847002882&amp;pid=1.7&amp;w=185&amp;h=154&amp;c=7&amp;rs=1">
                      <a:hlinkClick r:id="rId14"/>
                    </pic:cNvPr>
                    <pic:cNvPicPr>
                      <a:picLocks noChangeAspect="1" noChangeArrowheads="1"/>
                    </pic:cNvPicPr>
                  </pic:nvPicPr>
                  <pic:blipFill>
                    <a:blip r:embed="rId15" cstate="print"/>
                    <a:srcRect/>
                    <a:stretch>
                      <a:fillRect/>
                    </a:stretch>
                  </pic:blipFill>
                  <pic:spPr bwMode="auto">
                    <a:xfrm>
                      <a:off x="0" y="0"/>
                      <a:ext cx="2485840" cy="2066466"/>
                    </a:xfrm>
                    <a:prstGeom prst="rect">
                      <a:avLst/>
                    </a:prstGeom>
                    <a:noFill/>
                    <a:ln w="9525">
                      <a:noFill/>
                      <a:miter lim="800000"/>
                      <a:headEnd/>
                      <a:tailEnd/>
                    </a:ln>
                  </pic:spPr>
                </pic:pic>
              </a:graphicData>
            </a:graphic>
          </wp:inline>
        </w:drawing>
      </w:r>
      <w:r>
        <w:rPr>
          <w:rFonts w:ascii="Arial" w:hAnsi="Arial" w:cs="Arial"/>
          <w:noProof/>
          <w:color w:val="0044CC"/>
        </w:rPr>
        <w:drawing>
          <wp:anchor distT="0" distB="0" distL="114300" distR="114300" simplePos="0" relativeHeight="251659264" behindDoc="0" locked="0" layoutInCell="1" allowOverlap="1">
            <wp:simplePos x="933450" y="5720316"/>
            <wp:positionH relativeFrom="column">
              <wp:align>left</wp:align>
            </wp:positionH>
            <wp:positionV relativeFrom="paragraph">
              <wp:align>top</wp:align>
            </wp:positionV>
            <wp:extent cx="3415266" cy="1818168"/>
            <wp:effectExtent l="19050" t="0" r="0" b="0"/>
            <wp:wrapSquare wrapText="bothSides"/>
            <wp:docPr id="6" name="Picture 1" descr="http://www.groomers-online.com/shopimages/products/extras/disposable-gloves.jp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oomers-online.com/shopimages/products/extras/disposable-gloves.jpg">
                      <a:hlinkClick r:id="rId16" tgtFrame="_blank"/>
                    </pic:cNvPr>
                    <pic:cNvPicPr>
                      <a:picLocks noChangeAspect="1" noChangeArrowheads="1"/>
                    </pic:cNvPicPr>
                  </pic:nvPicPr>
                  <pic:blipFill>
                    <a:blip r:embed="rId17" cstate="print"/>
                    <a:srcRect t="16511" r="-65" b="30218"/>
                    <a:stretch>
                      <a:fillRect/>
                    </a:stretch>
                  </pic:blipFill>
                  <pic:spPr bwMode="auto">
                    <a:xfrm>
                      <a:off x="0" y="0"/>
                      <a:ext cx="3415266" cy="1818168"/>
                    </a:xfrm>
                    <a:prstGeom prst="rect">
                      <a:avLst/>
                    </a:prstGeom>
                    <a:noFill/>
                    <a:ln w="9525">
                      <a:noFill/>
                      <a:miter lim="800000"/>
                      <a:headEnd/>
                      <a:tailEnd/>
                    </a:ln>
                  </pic:spPr>
                </pic:pic>
              </a:graphicData>
            </a:graphic>
          </wp:anchor>
        </w:drawing>
      </w:r>
      <w:r>
        <w:br w:type="textWrapping" w:clear="all"/>
      </w:r>
      <w:sdt>
        <w:sdtPr>
          <w:id w:val="159845538"/>
          <w:citation/>
        </w:sdtPr>
        <w:sdtContent>
          <w:fldSimple w:instr=" CITATION Ran12 \l 1033 ">
            <w:r w:rsidR="00F52C14">
              <w:rPr>
                <w:noProof/>
              </w:rPr>
              <w:t>(Eisley)</w:t>
            </w:r>
          </w:fldSimple>
        </w:sdtContent>
      </w:sdt>
    </w:p>
    <w:p w:rsidR="005B524F" w:rsidRDefault="005B524F" w:rsidP="005B524F">
      <w:pPr>
        <w:pStyle w:val="ListParagraph"/>
      </w:pPr>
    </w:p>
    <w:p w:rsidR="0098309B" w:rsidRDefault="0098309B" w:rsidP="00967DC4">
      <w:pPr>
        <w:pStyle w:val="ListParagraph"/>
        <w:numPr>
          <w:ilvl w:val="0"/>
          <w:numId w:val="2"/>
        </w:numPr>
        <w:rPr>
          <w:sz w:val="44"/>
          <w:szCs w:val="44"/>
        </w:rPr>
      </w:pPr>
      <w:r w:rsidRPr="005B524F">
        <w:rPr>
          <w:sz w:val="44"/>
          <w:szCs w:val="44"/>
        </w:rPr>
        <w:lastRenderedPageBreak/>
        <w:t xml:space="preserve">Show the steps for someone suffering from a severe cut on the elf and on the wrist.  Describe the risks and benefits of a tourniquet as well as how to use them. </w:t>
      </w:r>
    </w:p>
    <w:p w:rsidR="005B524F" w:rsidRPr="00961EF3" w:rsidRDefault="005B524F" w:rsidP="005B524F">
      <w:pPr>
        <w:jc w:val="center"/>
        <w:rPr>
          <w:rFonts w:ascii="Times New Roman" w:hAnsi="Times New Roman" w:cs="Times New Roman"/>
          <w:b/>
          <w:sz w:val="28"/>
          <w:szCs w:val="28"/>
          <w:u w:val="single"/>
        </w:rPr>
      </w:pPr>
      <w:r w:rsidRPr="00961EF3">
        <w:rPr>
          <w:rFonts w:ascii="Times New Roman" w:hAnsi="Times New Roman" w:cs="Times New Roman"/>
          <w:b/>
          <w:sz w:val="28"/>
          <w:szCs w:val="28"/>
          <w:u w:val="single"/>
        </w:rPr>
        <w:t>How to Treat Severe Bleeding</w:t>
      </w:r>
    </w:p>
    <w:p w:rsidR="005B524F" w:rsidRDefault="005B524F" w:rsidP="005B524F">
      <w:pPr>
        <w:pStyle w:val="ListParagraph"/>
        <w:rPr>
          <w:rFonts w:ascii="Times New Roman" w:hAnsi="Times New Roman" w:cs="Times New Roman"/>
          <w:sz w:val="28"/>
          <w:szCs w:val="28"/>
        </w:rPr>
      </w:pP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Apply direct pressure over the wound with a clean cloth or sterile dressing.</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Raise the injury above the level of the heart while pressing on the wound.</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Apply pressure firmly without releasing until the bleeding stops.</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If the bleeding does not stop, add additional dressings and put pressure to the pressure point on the victim’s groin or armpit.</w:t>
      </w:r>
    </w:p>
    <w:p w:rsidR="005B524F" w:rsidRDefault="005B524F" w:rsidP="005B524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Replace soaked dressing with fresh ones.</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Secure the pad firmly when bleeding stops with wide bands of cloth tied snugly.  Do not tie the cloths so snugly they cut off circulation.</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Feel for a pulse further out on the limb.  Loosen the bandage if there is no pulse.</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Only use a tourniquet as a last resort if the bleeding cannot be stopped.</w:t>
      </w:r>
    </w:p>
    <w:p w:rsidR="005B524F" w:rsidRDefault="005B524F" w:rsidP="005B524F">
      <w:pPr>
        <w:pStyle w:val="ListParagraph"/>
        <w:rPr>
          <w:rFonts w:ascii="Times New Roman" w:hAnsi="Times New Roman" w:cs="Times New Roman"/>
          <w:sz w:val="28"/>
          <w:szCs w:val="28"/>
        </w:rPr>
      </w:pPr>
    </w:p>
    <w:p w:rsidR="005B524F" w:rsidRPr="00961EF3" w:rsidRDefault="005B524F" w:rsidP="005B524F">
      <w:pPr>
        <w:pStyle w:val="ListParagraph"/>
        <w:ind w:left="360"/>
        <w:jc w:val="center"/>
        <w:rPr>
          <w:rFonts w:ascii="Times New Roman" w:hAnsi="Times New Roman" w:cs="Times New Roman"/>
          <w:b/>
          <w:sz w:val="28"/>
          <w:szCs w:val="28"/>
          <w:u w:val="single"/>
        </w:rPr>
      </w:pPr>
      <w:r w:rsidRPr="00961EF3">
        <w:rPr>
          <w:rFonts w:ascii="Times New Roman" w:hAnsi="Times New Roman" w:cs="Times New Roman"/>
          <w:b/>
          <w:sz w:val="28"/>
          <w:szCs w:val="28"/>
          <w:u w:val="single"/>
        </w:rPr>
        <w:t>Tourniquets</w:t>
      </w:r>
    </w:p>
    <w:p w:rsidR="005B524F" w:rsidRDefault="005B524F" w:rsidP="005B524F">
      <w:pPr>
        <w:pStyle w:val="ListParagraph"/>
        <w:rPr>
          <w:rFonts w:ascii="Times New Roman" w:hAnsi="Times New Roman" w:cs="Times New Roman"/>
          <w:sz w:val="28"/>
          <w:szCs w:val="28"/>
        </w:rPr>
      </w:pPr>
    </w:p>
    <w:p w:rsidR="005B524F" w:rsidRDefault="005B524F" w:rsidP="005B524F">
      <w:pPr>
        <w:pStyle w:val="ListParagraph"/>
        <w:numPr>
          <w:ilvl w:val="0"/>
          <w:numId w:val="6"/>
        </w:numPr>
        <w:rPr>
          <w:rFonts w:ascii="Times New Roman" w:hAnsi="Times New Roman" w:cs="Times New Roman"/>
          <w:sz w:val="28"/>
          <w:szCs w:val="28"/>
        </w:rPr>
      </w:pPr>
      <w:r w:rsidRPr="00E10190">
        <w:rPr>
          <w:rFonts w:ascii="Times New Roman" w:hAnsi="Times New Roman" w:cs="Times New Roman"/>
          <w:sz w:val="28"/>
          <w:szCs w:val="28"/>
        </w:rPr>
        <w:t>Only use a tourniquet when a limb is severed or so badly mangled that you cannot s</w:t>
      </w:r>
      <w:r>
        <w:rPr>
          <w:rFonts w:ascii="Times New Roman" w:hAnsi="Times New Roman" w:cs="Times New Roman"/>
          <w:sz w:val="28"/>
          <w:szCs w:val="28"/>
        </w:rPr>
        <w:t>top heavy bleeding any other way, and there is a danger of the person bleeding to death.</w:t>
      </w:r>
    </w:p>
    <w:p w:rsidR="005B524F" w:rsidRDefault="005B524F" w:rsidP="005B524F">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Only use a tourniquet as a last resort, when a pressure dressing has failed to stop the bleeding or an arm or leg has been cut off</w:t>
      </w:r>
      <w:r w:rsidRPr="00E10190">
        <w:rPr>
          <w:rFonts w:ascii="Times New Roman" w:hAnsi="Times New Roman" w:cs="Times New Roman"/>
          <w:sz w:val="28"/>
          <w:szCs w:val="28"/>
        </w:rPr>
        <w:t>.</w:t>
      </w:r>
    </w:p>
    <w:p w:rsidR="005B524F" w:rsidRDefault="005B524F" w:rsidP="005B524F">
      <w:pPr>
        <w:pStyle w:val="ListParagraph"/>
        <w:ind w:left="360"/>
        <w:rPr>
          <w:rFonts w:ascii="Times New Roman" w:hAnsi="Times New Roman" w:cs="Times New Roman"/>
          <w:sz w:val="28"/>
          <w:szCs w:val="28"/>
        </w:rPr>
      </w:pPr>
    </w:p>
    <w:p w:rsidR="005B524F" w:rsidRPr="005B524F" w:rsidRDefault="005B524F" w:rsidP="005B524F">
      <w:pPr>
        <w:pStyle w:val="ListParagraph"/>
        <w:ind w:left="360"/>
        <w:rPr>
          <w:rFonts w:ascii="Times New Roman" w:hAnsi="Times New Roman" w:cs="Times New Roman"/>
          <w:sz w:val="28"/>
          <w:szCs w:val="28"/>
        </w:rPr>
      </w:pPr>
      <w:r w:rsidRPr="00A63A0B">
        <w:rPr>
          <w:rFonts w:ascii="Times New Roman" w:hAnsi="Times New Roman" w:cs="Times New Roman"/>
          <w:b/>
          <w:sz w:val="28"/>
          <w:szCs w:val="28"/>
        </w:rPr>
        <w:t>Dangers of a tourniquet</w:t>
      </w:r>
      <w:r>
        <w:rPr>
          <w:rFonts w:ascii="Times New Roman" w:hAnsi="Times New Roman" w:cs="Times New Roman"/>
          <w:b/>
          <w:sz w:val="28"/>
          <w:szCs w:val="28"/>
        </w:rPr>
        <w:t xml:space="preserve"> </w:t>
      </w:r>
      <w:r>
        <w:rPr>
          <w:rFonts w:ascii="Times New Roman" w:hAnsi="Times New Roman" w:cs="Times New Roman"/>
          <w:sz w:val="28"/>
          <w:szCs w:val="28"/>
        </w:rPr>
        <w:t>– As tourniquet cuts off blood supply, it can cause a limb to basically die from lack of blood.  However, if someone gets a substantial wound, cutting off the blood supply can keep them from bleeding to death.</w:t>
      </w:r>
    </w:p>
    <w:p w:rsidR="0098309B" w:rsidRPr="005B524F" w:rsidRDefault="0098309B" w:rsidP="00967DC4">
      <w:pPr>
        <w:pStyle w:val="ListParagraph"/>
        <w:numPr>
          <w:ilvl w:val="0"/>
          <w:numId w:val="2"/>
        </w:numPr>
        <w:rPr>
          <w:sz w:val="44"/>
          <w:szCs w:val="44"/>
        </w:rPr>
      </w:pPr>
      <w:r w:rsidRPr="005B524F">
        <w:rPr>
          <w:sz w:val="44"/>
          <w:szCs w:val="44"/>
        </w:rPr>
        <w:lastRenderedPageBreak/>
        <w:t xml:space="preserve">Describe the signs of a broken bone.  Show first aid procedures for handling fractures including open fractures of the forearm, wrist, upper leg, and lower leg using improvised materials. </w:t>
      </w:r>
    </w:p>
    <w:p w:rsidR="00297C4B" w:rsidRDefault="00297C4B" w:rsidP="00297C4B">
      <w:pPr>
        <w:pStyle w:val="ListParagraph"/>
      </w:pPr>
    </w:p>
    <w:p w:rsidR="005B524F" w:rsidRDefault="005B524F" w:rsidP="00297C4B">
      <w:pPr>
        <w:pStyle w:val="ListParagraph"/>
      </w:pPr>
    </w:p>
    <w:p w:rsidR="005B524F" w:rsidRDefault="005B524F" w:rsidP="00297C4B">
      <w:pPr>
        <w:pStyle w:val="ListParagraph"/>
      </w:pPr>
      <w:r w:rsidRPr="005B524F">
        <w:rPr>
          <w:noProof/>
        </w:rPr>
        <w:drawing>
          <wp:inline distT="0" distB="0" distL="0" distR="0">
            <wp:extent cx="3810000" cy="3048000"/>
            <wp:effectExtent l="0" t="0" r="0" b="0"/>
            <wp:docPr id="22" name="Picture 22" descr="http://graphics8.nytimes.com/images/2007/08/01/health/adam/19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7_1348076134423_2826" descr="http://graphics8.nytimes.com/images/2007/08/01/health/adam/19396.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3048000"/>
                    </a:xfrm>
                    <a:prstGeom prst="rect">
                      <a:avLst/>
                    </a:prstGeom>
                    <a:noFill/>
                    <a:ln>
                      <a:noFill/>
                    </a:ln>
                  </pic:spPr>
                </pic:pic>
              </a:graphicData>
            </a:graphic>
          </wp:inline>
        </w:drawing>
      </w:r>
      <w:sdt>
        <w:sdtPr>
          <w:id w:val="1200016"/>
          <w:citation/>
        </w:sdtPr>
        <w:sdtContent>
          <w:fldSimple w:instr=" CITATION NYt08 \l 1033 ">
            <w:r w:rsidR="00F52C14">
              <w:rPr>
                <w:noProof/>
              </w:rPr>
              <w:t xml:space="preserve"> (NYtimes.com, 2008)</w:t>
            </w:r>
          </w:fldSimple>
        </w:sdtContent>
      </w:sdt>
    </w:p>
    <w:p w:rsidR="005B524F" w:rsidRDefault="005B524F" w:rsidP="005B524F">
      <w:r>
        <w:t>If you suspect a back or neck (spinal) injury, do not move the affected person. Permanent paralysis and other serious complications can result. Assume a person has a spinal injury if:</w:t>
      </w:r>
    </w:p>
    <w:p w:rsidR="005B524F" w:rsidRDefault="005B524F" w:rsidP="005B524F">
      <w:r>
        <w:t xml:space="preserve"> There's evidence of a head injury with an ongoing change in the person's level of consciousness</w:t>
      </w:r>
    </w:p>
    <w:p w:rsidR="005B524F" w:rsidRDefault="005B524F" w:rsidP="005B524F">
      <w:r>
        <w:t xml:space="preserve"> The person complains of severe pain in his or her neck or back</w:t>
      </w:r>
    </w:p>
    <w:p w:rsidR="005B524F" w:rsidRDefault="005B524F" w:rsidP="005B524F">
      <w:r>
        <w:t xml:space="preserve"> The person won't move his or her neck</w:t>
      </w:r>
    </w:p>
    <w:p w:rsidR="005B524F" w:rsidRDefault="005B524F" w:rsidP="005B524F">
      <w:r>
        <w:t xml:space="preserve"> An injury has exerted substantial force on the back or head</w:t>
      </w:r>
    </w:p>
    <w:p w:rsidR="005B524F" w:rsidRDefault="005B524F" w:rsidP="005B524F">
      <w:r>
        <w:t xml:space="preserve"> The person complains of weakness, numbness or paralysis or lacks control of his or her limbs, bladder or bowels</w:t>
      </w:r>
    </w:p>
    <w:p w:rsidR="005B524F" w:rsidRDefault="005B524F" w:rsidP="005B524F">
      <w:r>
        <w:t xml:space="preserve"> The neck or back is twisted or positioned oddly</w:t>
      </w:r>
    </w:p>
    <w:p w:rsidR="005B524F" w:rsidRDefault="005B524F" w:rsidP="005B524F">
      <w:r>
        <w:t xml:space="preserve"> </w:t>
      </w:r>
    </w:p>
    <w:p w:rsidR="005B524F" w:rsidRDefault="005B524F" w:rsidP="005B524F">
      <w:r>
        <w:lastRenderedPageBreak/>
        <w:t xml:space="preserve">If you suspect someone has a spinal injury: </w:t>
      </w:r>
    </w:p>
    <w:p w:rsidR="005B524F" w:rsidRDefault="005B524F" w:rsidP="005B524F">
      <w:proofErr w:type="gramStart"/>
      <w:r>
        <w:t>Call 911 or emergency medical help.</w:t>
      </w:r>
      <w:proofErr w:type="gramEnd"/>
    </w:p>
    <w:p w:rsidR="005B524F" w:rsidRDefault="005B524F" w:rsidP="005B524F">
      <w:r>
        <w:t xml:space="preserve"> Keep the person still. Place heavy towels on both sides of the neck or hold the head and neck to prevent movement.</w:t>
      </w:r>
    </w:p>
    <w:p w:rsidR="005B524F" w:rsidRDefault="005B524F" w:rsidP="005B524F">
      <w:r>
        <w:t xml:space="preserve"> Provide as much first aid as possible without moving the person's head or neck. If the person shows no signs of circulation (breathing, coughing or movement), begin CPR, but do not tilt the head back to open the airway. Use your fingers to gently grasp the jaw and lift it forward. If the person has no pulse, begin chest compressions.</w:t>
      </w:r>
    </w:p>
    <w:p w:rsidR="005B524F" w:rsidRDefault="005B524F" w:rsidP="005B524F">
      <w:r>
        <w:t xml:space="preserve"> If the person is wearing a helmet, don't remove it.</w:t>
      </w:r>
    </w:p>
    <w:p w:rsidR="005B524F" w:rsidRDefault="005B524F" w:rsidP="005B524F">
      <w:r>
        <w:t xml:space="preserve"> If you absolutely must roll the person because he or she is vomiting, choking on blood or in danger of further injury, you need at least one other person. With one of you at the head and another along the side of the injured person, work together to keep the person's head, neck and back aligned while rolling the person onto one side.</w:t>
      </w:r>
      <w:bookmarkStart w:id="0" w:name="_GoBack"/>
      <w:bookmarkEnd w:id="0"/>
    </w:p>
    <w:p w:rsidR="00024D10" w:rsidRPr="00742E38" w:rsidRDefault="00024D10" w:rsidP="00024D10">
      <w:pPr>
        <w:rPr>
          <w:b/>
        </w:rPr>
      </w:pPr>
      <w:r w:rsidRPr="00742E38">
        <w:rPr>
          <w:b/>
        </w:rPr>
        <w:t>Signs and Symptoms:</w:t>
      </w:r>
    </w:p>
    <w:p w:rsidR="00024D10" w:rsidRDefault="00024D10" w:rsidP="00024D10">
      <w:pPr>
        <w:pStyle w:val="ListParagraph"/>
        <w:numPr>
          <w:ilvl w:val="0"/>
          <w:numId w:val="7"/>
        </w:numPr>
      </w:pPr>
      <w:r>
        <w:t>Hear a “pop” or “cracking” sound</w:t>
      </w:r>
    </w:p>
    <w:p w:rsidR="00024D10" w:rsidRDefault="00024D10" w:rsidP="00024D10">
      <w:pPr>
        <w:pStyle w:val="ListParagraph"/>
        <w:numPr>
          <w:ilvl w:val="0"/>
          <w:numId w:val="7"/>
        </w:numPr>
      </w:pPr>
      <w:r>
        <w:t>Swelling or bruising</w:t>
      </w:r>
    </w:p>
    <w:p w:rsidR="00024D10" w:rsidRDefault="00024D10" w:rsidP="00024D10">
      <w:pPr>
        <w:pStyle w:val="ListParagraph"/>
        <w:numPr>
          <w:ilvl w:val="0"/>
          <w:numId w:val="7"/>
        </w:numPr>
      </w:pPr>
      <w:r>
        <w:t>Inability or unwillingness to move the limb</w:t>
      </w:r>
    </w:p>
    <w:p w:rsidR="00024D10" w:rsidRDefault="00024D10" w:rsidP="00024D10">
      <w:pPr>
        <w:pStyle w:val="ListParagraph"/>
        <w:numPr>
          <w:ilvl w:val="0"/>
          <w:numId w:val="7"/>
        </w:numPr>
      </w:pPr>
      <w:r>
        <w:t>Pain</w:t>
      </w:r>
    </w:p>
    <w:p w:rsidR="00024D10" w:rsidRPr="00742E38" w:rsidRDefault="00024D10" w:rsidP="00024D10">
      <w:pPr>
        <w:rPr>
          <w:b/>
        </w:rPr>
      </w:pPr>
      <w:r w:rsidRPr="00742E38">
        <w:rPr>
          <w:b/>
        </w:rPr>
        <w:t>Definitions of:</w:t>
      </w:r>
    </w:p>
    <w:p w:rsidR="00024D10" w:rsidRPr="00742E38" w:rsidRDefault="00024D10" w:rsidP="00024D10">
      <w:pPr>
        <w:rPr>
          <w:b/>
        </w:rPr>
      </w:pPr>
      <w:r>
        <w:t>Triage</w:t>
      </w:r>
    </w:p>
    <w:p w:rsidR="00024D10" w:rsidRDefault="00024D10" w:rsidP="00024D10">
      <w:r>
        <w:t>Standard precautions</w:t>
      </w:r>
    </w:p>
    <w:p w:rsidR="00024D10" w:rsidRDefault="00024D10" w:rsidP="00024D10">
      <w:r>
        <w:t xml:space="preserve">Distal and Proximal    </w:t>
      </w:r>
      <w:proofErr w:type="gramStart"/>
      <w:r>
        <w:t>( easy</w:t>
      </w:r>
      <w:proofErr w:type="gramEnd"/>
      <w:r>
        <w:t xml:space="preserve"> way to remember- distal =d for distance AWAY from you)</w:t>
      </w:r>
    </w:p>
    <w:p w:rsidR="00024D10" w:rsidRDefault="00024D10" w:rsidP="00024D10">
      <w:r>
        <w:t>Demonstration of types of bandages, how to apply, which bandage for what anatomical region should be used and demonstrate proper placement of tourniquet and how to self splint an arm</w:t>
      </w:r>
    </w:p>
    <w:p w:rsidR="00024D10" w:rsidRDefault="00024D10" w:rsidP="00024D10">
      <w:r>
        <w:t xml:space="preserve">Explain steps for severe cut on leg or wrist and instruction on how and where to place tourniquet </w:t>
      </w:r>
    </w:p>
    <w:p w:rsidR="00024D10" w:rsidRDefault="00024D10" w:rsidP="00024D10">
      <w:pPr>
        <w:pStyle w:val="ListParagraph"/>
        <w:numPr>
          <w:ilvl w:val="0"/>
          <w:numId w:val="9"/>
        </w:numPr>
        <w:jc w:val="both"/>
      </w:pPr>
      <w:r>
        <w:t>Demonstrate first aid procedure on handling a broken bone, with and without integrity of skin disruption.</w:t>
      </w:r>
    </w:p>
    <w:p w:rsidR="00024D10" w:rsidRDefault="00024D10" w:rsidP="00024D10">
      <w:pPr>
        <w:pStyle w:val="ListParagraph"/>
        <w:numPr>
          <w:ilvl w:val="0"/>
          <w:numId w:val="9"/>
        </w:numPr>
        <w:jc w:val="both"/>
      </w:pPr>
      <w:r w:rsidRPr="000D34B4">
        <w:t xml:space="preserve"> </w:t>
      </w:r>
      <w:r>
        <w:t>Anatomical splinting (wrapping injured leg with uninjured leg similar to “buddy” wrap</w:t>
      </w:r>
    </w:p>
    <w:p w:rsidR="00024D10" w:rsidRDefault="00024D10" w:rsidP="00024D10">
      <w:pPr>
        <w:pStyle w:val="ListParagraph"/>
        <w:numPr>
          <w:ilvl w:val="0"/>
          <w:numId w:val="8"/>
        </w:numPr>
        <w:jc w:val="both"/>
      </w:pPr>
      <w:r>
        <w:t>DO NOT move from position it is in</w:t>
      </w:r>
    </w:p>
    <w:p w:rsidR="00024D10" w:rsidRDefault="00024D10" w:rsidP="00024D10">
      <w:pPr>
        <w:pStyle w:val="ListParagraph"/>
        <w:numPr>
          <w:ilvl w:val="0"/>
          <w:numId w:val="8"/>
        </w:numPr>
        <w:jc w:val="both"/>
      </w:pPr>
      <w:r>
        <w:t>Support the limb closest to both joints when moving to apply stabilization</w:t>
      </w:r>
    </w:p>
    <w:p w:rsidR="00024D10" w:rsidRDefault="00024D10" w:rsidP="00024D10">
      <w:pPr>
        <w:pStyle w:val="ListParagraph"/>
        <w:numPr>
          <w:ilvl w:val="0"/>
          <w:numId w:val="8"/>
        </w:numPr>
        <w:jc w:val="both"/>
      </w:pPr>
      <w:r>
        <w:t>Apply securing splint, brace or wrap as appropriate (using supplies in first aid kit, improvising with tent poles, a tree limb etc.</w:t>
      </w:r>
    </w:p>
    <w:p w:rsidR="00024D10" w:rsidRDefault="00024D10" w:rsidP="00024D10">
      <w:pPr>
        <w:pStyle w:val="ListParagraph"/>
        <w:numPr>
          <w:ilvl w:val="0"/>
          <w:numId w:val="8"/>
        </w:numPr>
        <w:jc w:val="both"/>
      </w:pPr>
      <w:r>
        <w:lastRenderedPageBreak/>
        <w:t>Always wrap distally to proximally and check for numbness, tingling, color &amp; temp of extremity</w:t>
      </w:r>
    </w:p>
    <w:p w:rsidR="00024D10" w:rsidRDefault="00024D10" w:rsidP="00024D10">
      <w:pPr>
        <w:pStyle w:val="ListParagraph"/>
        <w:numPr>
          <w:ilvl w:val="0"/>
          <w:numId w:val="8"/>
        </w:numPr>
        <w:jc w:val="both"/>
      </w:pPr>
      <w:r>
        <w:t>If broken skin, apply sterile bandage over the area</w:t>
      </w:r>
    </w:p>
    <w:p w:rsidR="00024D10" w:rsidRDefault="00024D10" w:rsidP="00024D10">
      <w:pPr>
        <w:pStyle w:val="ListParagraph"/>
        <w:numPr>
          <w:ilvl w:val="0"/>
          <w:numId w:val="8"/>
        </w:numPr>
        <w:jc w:val="both"/>
      </w:pPr>
      <w:r>
        <w:t xml:space="preserve">If bone is visible protruding out of skin, DO NOT </w:t>
      </w:r>
      <w:proofErr w:type="gramStart"/>
      <w:r>
        <w:t>TOUCH</w:t>
      </w:r>
      <w:proofErr w:type="gramEnd"/>
      <w:r>
        <w:t xml:space="preserve"> THE BONE OR TRY TO PUSH IT BACK INTO THE SKIN. APPLY STERILE BANDAGE TO COVER THE AREA</w:t>
      </w:r>
    </w:p>
    <w:p w:rsidR="00024D10" w:rsidRDefault="00024D10" w:rsidP="00024D10">
      <w:pPr>
        <w:pStyle w:val="ListParagraph"/>
        <w:numPr>
          <w:ilvl w:val="0"/>
          <w:numId w:val="8"/>
        </w:numPr>
        <w:jc w:val="both"/>
      </w:pPr>
      <w:r>
        <w:t>Do not allow victim to eat or drink anything</w:t>
      </w:r>
    </w:p>
    <w:p w:rsidR="00024D10" w:rsidRDefault="00024D10" w:rsidP="00024D10">
      <w:pPr>
        <w:pStyle w:val="ListParagraph"/>
        <w:numPr>
          <w:ilvl w:val="0"/>
          <w:numId w:val="8"/>
        </w:numPr>
        <w:jc w:val="both"/>
      </w:pPr>
      <w:r>
        <w:t>Notify leader/call 911</w:t>
      </w:r>
    </w:p>
    <w:p w:rsidR="005B524F" w:rsidRDefault="005B524F" w:rsidP="005B524F">
      <w:r>
        <w:br w:type="page"/>
      </w:r>
    </w:p>
    <w:p w:rsidR="005B524F" w:rsidRDefault="005B524F" w:rsidP="00297C4B">
      <w:pPr>
        <w:pStyle w:val="ListParagraph"/>
      </w:pPr>
    </w:p>
    <w:sdt>
      <w:sdtPr>
        <w:rPr>
          <w:rFonts w:asciiTheme="minorHAnsi" w:eastAsiaTheme="minorHAnsi" w:hAnsiTheme="minorHAnsi" w:cstheme="minorBidi"/>
          <w:b w:val="0"/>
          <w:bCs w:val="0"/>
          <w:color w:val="auto"/>
          <w:sz w:val="22"/>
          <w:szCs w:val="22"/>
          <w:lang w:bidi="ar-SA"/>
        </w:rPr>
        <w:id w:val="159845534"/>
        <w:docPartObj>
          <w:docPartGallery w:val="Bibliographies"/>
          <w:docPartUnique/>
        </w:docPartObj>
      </w:sdtPr>
      <w:sdtContent>
        <w:p w:rsidR="00297C4B" w:rsidRDefault="00297C4B">
          <w:pPr>
            <w:pStyle w:val="Heading1"/>
          </w:pPr>
          <w:r>
            <w:t>Bibliography</w:t>
          </w:r>
        </w:p>
        <w:sdt>
          <w:sdtPr>
            <w:id w:val="111145805"/>
            <w:bibliography/>
          </w:sdtPr>
          <w:sdtContent>
            <w:p w:rsidR="00F52C14" w:rsidRDefault="00614542" w:rsidP="00F52C14">
              <w:pPr>
                <w:pStyle w:val="Bibliography"/>
                <w:rPr>
                  <w:noProof/>
                </w:rPr>
              </w:pPr>
              <w:r>
                <w:fldChar w:fldCharType="begin"/>
              </w:r>
              <w:r w:rsidR="00297C4B">
                <w:instrText xml:space="preserve"> BIBLIOGRAPHY </w:instrText>
              </w:r>
              <w:r>
                <w:fldChar w:fldCharType="separate"/>
              </w:r>
              <w:r w:rsidR="00F52C14">
                <w:rPr>
                  <w:noProof/>
                </w:rPr>
                <w:t xml:space="preserve">Eisley, R. (n.d.). </w:t>
              </w:r>
              <w:r w:rsidR="00F52C14">
                <w:rPr>
                  <w:i/>
                  <w:iCs/>
                  <w:noProof/>
                </w:rPr>
                <w:t>Bloodbourne Pathogens</w:t>
              </w:r>
              <w:r w:rsidR="00F52C14">
                <w:rPr>
                  <w:noProof/>
                </w:rPr>
                <w:t>. Retrieved 9 20, 2012, from UNC Hospitals: http://www.unc.edu/~rlensley/bbp.htm#STANDARD</w:t>
              </w:r>
            </w:p>
            <w:p w:rsidR="00F52C14" w:rsidRDefault="00F52C14" w:rsidP="00F52C14">
              <w:pPr>
                <w:pStyle w:val="Bibliography"/>
                <w:rPr>
                  <w:noProof/>
                </w:rPr>
              </w:pPr>
              <w:r>
                <w:rPr>
                  <w:noProof/>
                </w:rPr>
                <w:t xml:space="preserve">NYtimes.com. (2008). </w:t>
              </w:r>
              <w:r>
                <w:rPr>
                  <w:i/>
                  <w:iCs/>
                  <w:noProof/>
                </w:rPr>
                <w:t>Foot pain-In Depth Report.</w:t>
              </w:r>
              <w:r>
                <w:rPr>
                  <w:noProof/>
                </w:rPr>
                <w:t xml:space="preserve"> Retrieved 9 21, 2012, from New York Time: http://health.nytimes.com/health/guides/symptoms/foot-pain/print.html</w:t>
              </w:r>
            </w:p>
            <w:p w:rsidR="00F52C14" w:rsidRDefault="00F52C14" w:rsidP="00F52C14">
              <w:pPr>
                <w:pStyle w:val="Bibliography"/>
                <w:rPr>
                  <w:noProof/>
                </w:rPr>
              </w:pPr>
              <w:r>
                <w:rPr>
                  <w:noProof/>
                </w:rPr>
                <w:t>Wilderness Survival. (2003). Retrieved 9 20, 2012, from A Guide to Wilderness and Camping: http://www.wildernessmanuals.com/manual_4/chpt_3/5.html</w:t>
              </w:r>
            </w:p>
            <w:p w:rsidR="00297C4B" w:rsidRDefault="00614542" w:rsidP="00F52C14">
              <w:r>
                <w:fldChar w:fldCharType="end"/>
              </w:r>
            </w:p>
          </w:sdtContent>
        </w:sdt>
      </w:sdtContent>
    </w:sdt>
    <w:p w:rsidR="00297C4B" w:rsidRDefault="00297C4B" w:rsidP="00297C4B">
      <w:pPr>
        <w:pStyle w:val="ListParagraph"/>
      </w:pPr>
    </w:p>
    <w:sectPr w:rsidR="00297C4B" w:rsidSect="00AE75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D4275"/>
    <w:multiLevelType w:val="hybridMultilevel"/>
    <w:tmpl w:val="993C23BC"/>
    <w:lvl w:ilvl="0" w:tplc="E0FE01B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E4AAE"/>
    <w:multiLevelType w:val="hybridMultilevel"/>
    <w:tmpl w:val="5964A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D4016"/>
    <w:multiLevelType w:val="hybridMultilevel"/>
    <w:tmpl w:val="BA1E8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0433D"/>
    <w:multiLevelType w:val="hybridMultilevel"/>
    <w:tmpl w:val="7062EC98"/>
    <w:lvl w:ilvl="0" w:tplc="178842EC">
      <w:numFmt w:val="bullet"/>
      <w:lvlText w:val=""/>
      <w:lvlJc w:val="left"/>
      <w:pPr>
        <w:ind w:left="2160" w:hanging="360"/>
      </w:pPr>
      <w:rPr>
        <w:rFonts w:ascii="Symbol" w:eastAsia="Times New Roman"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9FA4ACB"/>
    <w:multiLevelType w:val="hybridMultilevel"/>
    <w:tmpl w:val="154C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14636"/>
    <w:multiLevelType w:val="hybridMultilevel"/>
    <w:tmpl w:val="7F50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B60A5A"/>
    <w:multiLevelType w:val="hybridMultilevel"/>
    <w:tmpl w:val="9EDE5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362DE2"/>
    <w:multiLevelType w:val="hybridMultilevel"/>
    <w:tmpl w:val="D2025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E159BE"/>
    <w:multiLevelType w:val="hybridMultilevel"/>
    <w:tmpl w:val="46AA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3"/>
  </w:num>
  <w:num w:numId="6">
    <w:abstractNumId w:val="2"/>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7E3"/>
    <w:rsid w:val="00024D10"/>
    <w:rsid w:val="00080875"/>
    <w:rsid w:val="00231D3A"/>
    <w:rsid w:val="00297C4B"/>
    <w:rsid w:val="005139E8"/>
    <w:rsid w:val="00562034"/>
    <w:rsid w:val="005B524F"/>
    <w:rsid w:val="00614542"/>
    <w:rsid w:val="00790A34"/>
    <w:rsid w:val="00831CB7"/>
    <w:rsid w:val="00893459"/>
    <w:rsid w:val="00967DC4"/>
    <w:rsid w:val="0098309B"/>
    <w:rsid w:val="00AE75A2"/>
    <w:rsid w:val="00C51E9B"/>
    <w:rsid w:val="00D267E3"/>
    <w:rsid w:val="00DA00C3"/>
    <w:rsid w:val="00F52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A2"/>
  </w:style>
  <w:style w:type="paragraph" w:styleId="Heading1">
    <w:name w:val="heading 1"/>
    <w:basedOn w:val="Normal"/>
    <w:next w:val="Normal"/>
    <w:link w:val="Heading1Char"/>
    <w:uiPriority w:val="9"/>
    <w:qFormat/>
    <w:rsid w:val="00297C4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7E3"/>
    <w:pPr>
      <w:ind w:left="720"/>
      <w:contextualSpacing/>
    </w:pPr>
  </w:style>
  <w:style w:type="paragraph" w:styleId="BalloonText">
    <w:name w:val="Balloon Text"/>
    <w:basedOn w:val="Normal"/>
    <w:link w:val="BalloonTextChar"/>
    <w:uiPriority w:val="99"/>
    <w:semiHidden/>
    <w:unhideWhenUsed/>
    <w:rsid w:val="00C51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E9B"/>
    <w:rPr>
      <w:rFonts w:ascii="Tahoma" w:hAnsi="Tahoma" w:cs="Tahoma"/>
      <w:sz w:val="16"/>
      <w:szCs w:val="16"/>
    </w:rPr>
  </w:style>
  <w:style w:type="paragraph" w:styleId="NormalWeb">
    <w:name w:val="Normal (Web)"/>
    <w:basedOn w:val="Normal"/>
    <w:uiPriority w:val="99"/>
    <w:unhideWhenUsed/>
    <w:rsid w:val="00DA00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00C3"/>
    <w:rPr>
      <w:i/>
      <w:iCs/>
    </w:rPr>
  </w:style>
  <w:style w:type="character" w:customStyle="1" w:styleId="Heading1Char">
    <w:name w:val="Heading 1 Char"/>
    <w:basedOn w:val="DefaultParagraphFont"/>
    <w:link w:val="Heading1"/>
    <w:uiPriority w:val="9"/>
    <w:rsid w:val="00297C4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297C4B"/>
  </w:style>
  <w:style w:type="character" w:styleId="Strong">
    <w:name w:val="Strong"/>
    <w:basedOn w:val="DefaultParagraphFont"/>
    <w:uiPriority w:val="22"/>
    <w:qFormat/>
    <w:rsid w:val="00967DC4"/>
    <w:rPr>
      <w:b/>
      <w:bCs/>
    </w:rPr>
  </w:style>
</w:styles>
</file>

<file path=word/webSettings.xml><?xml version="1.0" encoding="utf-8"?>
<w:webSettings xmlns:r="http://schemas.openxmlformats.org/officeDocument/2006/relationships" xmlns:w="http://schemas.openxmlformats.org/wordprocessingml/2006/main">
  <w:divs>
    <w:div w:id="21632050">
      <w:bodyDiv w:val="1"/>
      <w:marLeft w:val="0"/>
      <w:marRight w:val="0"/>
      <w:marTop w:val="0"/>
      <w:marBottom w:val="0"/>
      <w:divBdr>
        <w:top w:val="none" w:sz="0" w:space="0" w:color="auto"/>
        <w:left w:val="none" w:sz="0" w:space="0" w:color="auto"/>
        <w:bottom w:val="none" w:sz="0" w:space="0" w:color="auto"/>
        <w:right w:val="none" w:sz="0" w:space="0" w:color="auto"/>
      </w:divBdr>
    </w:div>
    <w:div w:id="39790038">
      <w:bodyDiv w:val="1"/>
      <w:marLeft w:val="0"/>
      <w:marRight w:val="0"/>
      <w:marTop w:val="0"/>
      <w:marBottom w:val="0"/>
      <w:divBdr>
        <w:top w:val="none" w:sz="0" w:space="0" w:color="auto"/>
        <w:left w:val="none" w:sz="0" w:space="0" w:color="auto"/>
        <w:bottom w:val="none" w:sz="0" w:space="0" w:color="auto"/>
        <w:right w:val="none" w:sz="0" w:space="0" w:color="auto"/>
      </w:divBdr>
    </w:div>
    <w:div w:id="257560724">
      <w:bodyDiv w:val="1"/>
      <w:marLeft w:val="0"/>
      <w:marRight w:val="0"/>
      <w:marTop w:val="0"/>
      <w:marBottom w:val="0"/>
      <w:divBdr>
        <w:top w:val="none" w:sz="0" w:space="0" w:color="auto"/>
        <w:left w:val="none" w:sz="0" w:space="0" w:color="auto"/>
        <w:bottom w:val="none" w:sz="0" w:space="0" w:color="auto"/>
        <w:right w:val="none" w:sz="0" w:space="0" w:color="auto"/>
      </w:divBdr>
    </w:div>
    <w:div w:id="1486239670">
      <w:bodyDiv w:val="1"/>
      <w:marLeft w:val="0"/>
      <w:marRight w:val="0"/>
      <w:marTop w:val="0"/>
      <w:marBottom w:val="0"/>
      <w:divBdr>
        <w:top w:val="none" w:sz="0" w:space="0" w:color="auto"/>
        <w:left w:val="none" w:sz="0" w:space="0" w:color="auto"/>
        <w:bottom w:val="none" w:sz="0" w:space="0" w:color="auto"/>
        <w:right w:val="none" w:sz="0" w:space="0" w:color="auto"/>
      </w:divBdr>
    </w:div>
    <w:div w:id="201695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groomers-online.com/shopimages/products/extras/disposable-gloves.jp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www.bing.com/images/search?q=pictures+of+plastic+medical+goggles&amp;view=detail&amp;id=F14F32539C53C182BE71EF9EED628AF89B618F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Ace12</b:Tag>
    <b:SourceType>InternetSite</b:SourceType>
    <b:Guid>{45134623-6652-43F6-B57B-66935B215164}</b:Guid>
    <b:LCID>0</b:LCID>
    <b:Author>
      <b:Author>
        <b:NameList>
          <b:Person>
            <b:Last>Product</b:Last>
            <b:First>Ace</b:First>
            <b:Middle>Band</b:Middle>
          </b:Person>
        </b:NameList>
      </b:Author>
    </b:Author>
    <b:Title>Wrapping How To's</b:Title>
    <b:InternetSiteTitle>Ace Bandage</b:InternetSiteTitle>
    <b:Year>2012</b:Year>
    <b:YearAccessed>2012</b:YearAccessed>
    <b:MonthAccessed>9</b:MonthAccessed>
    <b:DayAccessed>20</b:DayAccessed>
    <b:URL>http://www.acebrand.com/wps/portal/3M/en_US/AceBrand/Home/Performance/Injury-Care/How-tos/</b:URL>
    <b:RefOrder>4</b:RefOrder>
  </b:Source>
  <b:Source>
    <b:Tag>Wil03</b:Tag>
    <b:SourceType>InternetSite</b:SourceType>
    <b:Guid>{09645B55-06A8-4058-BAF2-21E84616E57B}</b:Guid>
    <b:LCID>0</b:LCID>
    <b:Author>
      <b:Author>
        <b:Corporate>Wilderness Survival</b:Corporate>
      </b:Author>
    </b:Author>
    <b:InternetSiteTitle>A Guide to Wilderness and Camping</b:InternetSiteTitle>
    <b:Year>2003</b:Year>
    <b:YearAccessed>2012</b:YearAccessed>
    <b:MonthAccessed>9</b:MonthAccessed>
    <b:DayAccessed>20</b:DayAccessed>
    <b:URL>http://www.wildernessmanuals.com/manual_4/chpt_3/5.html</b:URL>
    <b:RefOrder>1</b:RefOrder>
  </b:Source>
  <b:Source>
    <b:Tag>Ran12</b:Tag>
    <b:SourceType>InternetSite</b:SourceType>
    <b:Guid>{7A1740B0-8B65-4E8D-8BCB-D905F29C5D49}</b:Guid>
    <b:LCID>0</b:LCID>
    <b:Author>
      <b:Author>
        <b:NameList>
          <b:Person>
            <b:Last>Eisley</b:Last>
            <b:First>Randy</b:First>
          </b:Person>
        </b:NameList>
      </b:Author>
    </b:Author>
    <b:Title>Bloodbourne Pathogens</b:Title>
    <b:InternetSiteTitle>UNC Hospitals</b:InternetSiteTitle>
    <b:YearAccessed>2012</b:YearAccessed>
    <b:MonthAccessed>9</b:MonthAccessed>
    <b:DayAccessed>20</b:DayAccessed>
    <b:URL>http://www.unc.edu/~rlensley/bbp.htm#STANDARD</b:URL>
    <b:RefOrder>2</b:RefOrder>
  </b:Source>
  <b:Source>
    <b:Tag>NYt08</b:Tag>
    <b:SourceType>DocumentFromInternetSite</b:SourceType>
    <b:Guid>{4B2D3112-E5D5-4CDB-A9E1-B9726E987F9E}</b:Guid>
    <b:LCID>0</b:LCID>
    <b:Author>
      <b:Author>
        <b:Corporate>NYtimes.com</b:Corporate>
      </b:Author>
    </b:Author>
    <b:Title>Foot pain-In Depth Report</b:Title>
    <b:InternetSiteTitle>New York Time</b:InternetSiteTitle>
    <b:Year>2008</b:Year>
    <b:YearAccessed>2012</b:YearAccessed>
    <b:MonthAccessed>9</b:MonthAccessed>
    <b:DayAccessed>21</b:DayAccessed>
    <b:URL>http://health.nytimes.com/health/guides/symptoms/foot-pain/print.html</b:URL>
    <b:PeriodicalTitle>New York Times </b:PeriodicalTitle>
    <b:RefOrder>3</b:RefOrder>
  </b:Source>
</b:Sources>
</file>

<file path=customXml/itemProps1.xml><?xml version="1.0" encoding="utf-8"?>
<ds:datastoreItem xmlns:ds="http://schemas.openxmlformats.org/officeDocument/2006/customXml" ds:itemID="{92DA0723-B169-4D89-8325-63803D3C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Administratr</cp:lastModifiedBy>
  <cp:revision>5</cp:revision>
  <cp:lastPrinted>2012-09-16T23:09:00Z</cp:lastPrinted>
  <dcterms:created xsi:type="dcterms:W3CDTF">2012-09-20T17:58:00Z</dcterms:created>
  <dcterms:modified xsi:type="dcterms:W3CDTF">2012-09-21T20:16:00Z</dcterms:modified>
</cp:coreProperties>
</file>