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749A" w:rsidRPr="0085749A" w:rsidRDefault="0085749A" w:rsidP="0085749A">
      <w:pPr>
        <w:pStyle w:val="NormalWeb"/>
        <w:rPr>
          <w:rFonts w:ascii="Trebuchet MS" w:hAnsi="Trebuchet MS"/>
          <w:b/>
          <w:color w:val="000000"/>
          <w:sz w:val="28"/>
          <w:szCs w:val="28"/>
        </w:rPr>
      </w:pPr>
      <w:r w:rsidRPr="0085749A">
        <w:rPr>
          <w:rFonts w:ascii="Trebuchet MS" w:hAnsi="Trebuchet MS" w:cs="Arial"/>
          <w:b/>
          <w:color w:val="222222"/>
          <w:sz w:val="28"/>
          <w:szCs w:val="28"/>
        </w:rPr>
        <w:t>1. Name of the article.</w:t>
      </w:r>
    </w:p>
    <w:p w:rsidR="0085749A" w:rsidRPr="0085749A" w:rsidRDefault="0085749A" w:rsidP="0085749A">
      <w:pPr>
        <w:pStyle w:val="NormalWeb"/>
        <w:rPr>
          <w:rFonts w:ascii="Trebuchet MS" w:hAnsi="Trebuchet MS" w:cs="Arial"/>
          <w:color w:val="222222"/>
          <w:sz w:val="28"/>
          <w:szCs w:val="28"/>
        </w:rPr>
      </w:pPr>
      <w:r>
        <w:rPr>
          <w:rFonts w:ascii="Trebuchet MS" w:hAnsi="Trebuchet MS" w:cs="Arial"/>
          <w:b/>
          <w:color w:val="222222"/>
          <w:sz w:val="28"/>
          <w:szCs w:val="28"/>
        </w:rPr>
        <w:tab/>
      </w:r>
      <w:r w:rsidRPr="0085749A">
        <w:rPr>
          <w:rFonts w:ascii="Trebuchet MS" w:hAnsi="Trebuchet MS" w:cs="Arial"/>
          <w:color w:val="222222"/>
          <w:sz w:val="28"/>
          <w:szCs w:val="28"/>
        </w:rPr>
        <w:t xml:space="preserve">Oral </w:t>
      </w:r>
      <w:r w:rsidR="00DA1707">
        <w:rPr>
          <w:rFonts w:ascii="Trebuchet MS" w:hAnsi="Trebuchet MS" w:cs="Arial"/>
          <w:color w:val="222222"/>
          <w:sz w:val="28"/>
          <w:szCs w:val="28"/>
        </w:rPr>
        <w:t>H</w:t>
      </w:r>
      <w:r w:rsidRPr="0085749A">
        <w:rPr>
          <w:rFonts w:ascii="Trebuchet MS" w:hAnsi="Trebuchet MS" w:cs="Arial"/>
          <w:color w:val="222222"/>
          <w:sz w:val="28"/>
          <w:szCs w:val="28"/>
        </w:rPr>
        <w:t>ealth Care for Hospitalized Children</w:t>
      </w:r>
    </w:p>
    <w:p w:rsidR="0085749A" w:rsidRDefault="0085749A" w:rsidP="0085749A">
      <w:pPr>
        <w:pStyle w:val="NormalWeb"/>
        <w:rPr>
          <w:rFonts w:ascii="Trebuchet MS" w:hAnsi="Trebuchet MS" w:cs="Arial"/>
          <w:b/>
          <w:color w:val="222222"/>
          <w:sz w:val="28"/>
          <w:szCs w:val="28"/>
        </w:rPr>
      </w:pPr>
    </w:p>
    <w:p w:rsidR="0085749A" w:rsidRPr="0085749A" w:rsidRDefault="0085749A" w:rsidP="0085749A">
      <w:pPr>
        <w:pStyle w:val="NormalWeb"/>
        <w:rPr>
          <w:rFonts w:ascii="Trebuchet MS" w:hAnsi="Trebuchet MS"/>
          <w:b/>
          <w:color w:val="000000"/>
          <w:sz w:val="28"/>
          <w:szCs w:val="28"/>
        </w:rPr>
      </w:pPr>
      <w:r w:rsidRPr="0085749A">
        <w:rPr>
          <w:rFonts w:ascii="Trebuchet MS" w:hAnsi="Trebuchet MS" w:cs="Arial"/>
          <w:b/>
          <w:color w:val="222222"/>
          <w:sz w:val="28"/>
          <w:szCs w:val="28"/>
        </w:rPr>
        <w:t>2. Summary of the article including sample and method.</w:t>
      </w:r>
    </w:p>
    <w:p w:rsidR="0085749A" w:rsidRPr="00130187" w:rsidRDefault="0085749A" w:rsidP="0085749A">
      <w:pPr>
        <w:pStyle w:val="NormalWeb"/>
        <w:rPr>
          <w:rFonts w:ascii="Trebuchet MS" w:hAnsi="Trebuchet MS" w:cs="Arial"/>
          <w:color w:val="222222"/>
          <w:sz w:val="28"/>
          <w:szCs w:val="28"/>
        </w:rPr>
      </w:pPr>
      <w:r>
        <w:rPr>
          <w:rFonts w:ascii="Trebuchet MS" w:hAnsi="Trebuchet MS" w:cs="Arial"/>
          <w:b/>
          <w:color w:val="222222"/>
          <w:sz w:val="28"/>
          <w:szCs w:val="28"/>
        </w:rPr>
        <w:tab/>
      </w:r>
      <w:r w:rsidR="00130187" w:rsidRPr="00130187">
        <w:rPr>
          <w:rFonts w:ascii="Trebuchet MS" w:hAnsi="Trebuchet MS" w:cs="Arial"/>
          <w:color w:val="222222"/>
          <w:sz w:val="28"/>
          <w:szCs w:val="28"/>
        </w:rPr>
        <w:t>Too often</w:t>
      </w:r>
      <w:r w:rsidR="00130187">
        <w:rPr>
          <w:rFonts w:ascii="Trebuchet MS" w:hAnsi="Trebuchet MS" w:cs="Arial"/>
          <w:color w:val="222222"/>
          <w:sz w:val="28"/>
          <w:szCs w:val="28"/>
        </w:rPr>
        <w:t>, oral health care is overlooked and neglected and may number as one of the greatest of unmet needs of children in the United States, today.  The first Surgeon General’s Oral Health report in 2000 cited dental caries as the most common chronic disease of childhood.  Blevins points out, horrifically, that one of every five children receives no dental care.  As tooth decay is the most common disease of the mouth, “dental caries, or cavities, can plague children who fail to practice effective oral care.”  Early childhood caries is defined as “the presence of one or more decayed (non-cavitated or cavitated lesions)</w:t>
      </w:r>
      <w:r w:rsidR="00DA1707">
        <w:rPr>
          <w:rFonts w:ascii="Trebuchet MS" w:hAnsi="Trebuchet MS" w:cs="Arial"/>
          <w:color w:val="222222"/>
          <w:sz w:val="28"/>
          <w:szCs w:val="28"/>
        </w:rPr>
        <w:t>, missing (due to caries), or filled tooth surfaces, in any primary tooth in a child 71 months (6 years) of age or older.” (Blevins)</w:t>
      </w:r>
    </w:p>
    <w:p w:rsidR="0085749A" w:rsidRDefault="00DA1707" w:rsidP="0085749A">
      <w:pPr>
        <w:pStyle w:val="NormalWeb"/>
        <w:rPr>
          <w:rFonts w:ascii="Trebuchet MS" w:hAnsi="Trebuchet MS" w:cs="Arial"/>
          <w:color w:val="222222"/>
          <w:sz w:val="28"/>
          <w:szCs w:val="28"/>
        </w:rPr>
      </w:pPr>
      <w:r>
        <w:rPr>
          <w:rFonts w:ascii="Trebuchet MS" w:hAnsi="Trebuchet MS" w:cs="Arial"/>
          <w:b/>
          <w:color w:val="222222"/>
          <w:sz w:val="28"/>
          <w:szCs w:val="28"/>
        </w:rPr>
        <w:tab/>
      </w:r>
      <w:r w:rsidRPr="00DA1707">
        <w:rPr>
          <w:rFonts w:ascii="Trebuchet MS" w:hAnsi="Trebuchet MS" w:cs="Arial"/>
          <w:color w:val="222222"/>
          <w:sz w:val="28"/>
          <w:szCs w:val="28"/>
        </w:rPr>
        <w:t>Abscessed teeth</w:t>
      </w:r>
      <w:r>
        <w:rPr>
          <w:rFonts w:ascii="Trebuchet MS" w:hAnsi="Trebuchet MS" w:cs="Arial"/>
          <w:color w:val="222222"/>
          <w:sz w:val="28"/>
          <w:szCs w:val="28"/>
        </w:rPr>
        <w:t xml:space="preserve"> are responsible for approximately 50% of cases of facial cellulitis in children</w:t>
      </w:r>
      <w:r w:rsidR="002F4A15">
        <w:rPr>
          <w:rFonts w:ascii="Trebuchet MS" w:hAnsi="Trebuchet MS" w:cs="Arial"/>
          <w:color w:val="222222"/>
          <w:sz w:val="28"/>
          <w:szCs w:val="28"/>
        </w:rPr>
        <w:t xml:space="preserve">, and the </w:t>
      </w:r>
      <w:r>
        <w:rPr>
          <w:rFonts w:ascii="Trebuchet MS" w:hAnsi="Trebuchet MS" w:cs="Arial"/>
          <w:color w:val="222222"/>
          <w:sz w:val="28"/>
          <w:szCs w:val="28"/>
        </w:rPr>
        <w:t>pain and difficulties associated with eating can lead to malnutrition.  While gingival disease rarely leads to tooth loss in children, the habits set early on in life influence oral health during adolescents and adult life.</w:t>
      </w:r>
      <w:r w:rsidR="002F4A15">
        <w:rPr>
          <w:rFonts w:ascii="Trebuchet MS" w:hAnsi="Trebuchet MS" w:cs="Arial"/>
          <w:color w:val="222222"/>
          <w:sz w:val="28"/>
          <w:szCs w:val="28"/>
        </w:rPr>
        <w:t xml:space="preserve">  Psychosocial effects of poor oral health include the damage on self-esteem of halitosis and the reluctance to interact with others.</w:t>
      </w:r>
    </w:p>
    <w:p w:rsidR="002717CF" w:rsidRDefault="002F4A15" w:rsidP="0085749A">
      <w:pPr>
        <w:pStyle w:val="NormalWeb"/>
        <w:rPr>
          <w:rFonts w:ascii="Trebuchet MS" w:hAnsi="Trebuchet MS" w:cs="Arial"/>
          <w:color w:val="222222"/>
          <w:sz w:val="28"/>
          <w:szCs w:val="28"/>
        </w:rPr>
      </w:pPr>
      <w:r>
        <w:rPr>
          <w:rFonts w:ascii="Trebuchet MS" w:hAnsi="Trebuchet MS" w:cs="Arial"/>
          <w:color w:val="222222"/>
          <w:sz w:val="28"/>
          <w:szCs w:val="28"/>
        </w:rPr>
        <w:tab/>
        <w:t>Oral hygiene often becomes secondary to a medical problem when children are hospitalized for an illness.  Unless the child has “an obvious high risk for oral health problems, such as oral mucositis associated with cancer treatments, oral care often loses priority with the nursing staff</w:t>
      </w:r>
      <w:r w:rsidR="00222D73">
        <w:rPr>
          <w:rFonts w:ascii="Trebuchet MS" w:hAnsi="Trebuchet MS" w:cs="Arial"/>
          <w:color w:val="222222"/>
          <w:sz w:val="28"/>
          <w:szCs w:val="28"/>
        </w:rPr>
        <w:t xml:space="preserve">” (Blevins).  </w:t>
      </w:r>
      <w:r>
        <w:rPr>
          <w:rFonts w:ascii="Trebuchet MS" w:hAnsi="Trebuchet MS" w:cs="Arial"/>
          <w:color w:val="222222"/>
          <w:sz w:val="28"/>
          <w:szCs w:val="28"/>
        </w:rPr>
        <w:t>Nurses, then, must take control and assure that all pediatric patients receive adequate oral hygiene.</w:t>
      </w:r>
    </w:p>
    <w:p w:rsidR="002717CF" w:rsidRDefault="002717CF" w:rsidP="0085749A">
      <w:pPr>
        <w:pStyle w:val="NormalWeb"/>
        <w:rPr>
          <w:rFonts w:ascii="Trebuchet MS" w:hAnsi="Trebuchet MS" w:cs="Arial"/>
          <w:color w:val="222222"/>
          <w:sz w:val="28"/>
          <w:szCs w:val="28"/>
        </w:rPr>
      </w:pPr>
      <w:r>
        <w:rPr>
          <w:rFonts w:ascii="Trebuchet MS" w:hAnsi="Trebuchet MS" w:cs="Arial"/>
          <w:color w:val="222222"/>
          <w:sz w:val="28"/>
          <w:szCs w:val="28"/>
        </w:rPr>
        <w:tab/>
        <w:t>Medications can have an effect on cavity prevention.  Some over the counter medications are sweetened with sugar or a variation.  Sugar-free alternatives are available and should be given whenever possible.  The practice of administer</w:t>
      </w:r>
      <w:r w:rsidR="00222D73">
        <w:rPr>
          <w:rFonts w:ascii="Trebuchet MS" w:hAnsi="Trebuchet MS" w:cs="Arial"/>
          <w:color w:val="222222"/>
          <w:sz w:val="28"/>
          <w:szCs w:val="28"/>
        </w:rPr>
        <w:t>ing</w:t>
      </w:r>
      <w:r>
        <w:rPr>
          <w:rFonts w:ascii="Trebuchet MS" w:hAnsi="Trebuchet MS" w:cs="Arial"/>
          <w:color w:val="222222"/>
          <w:sz w:val="28"/>
          <w:szCs w:val="28"/>
        </w:rPr>
        <w:t xml:space="preserve"> sugar-sweetened medications, such as liquid medications sweetened with syrups, or pills given with a spoonful of applesauce to make them more palatable can contribute to poor oral health.</w:t>
      </w:r>
    </w:p>
    <w:p w:rsidR="002F4A15" w:rsidRDefault="002717CF" w:rsidP="0085749A">
      <w:pPr>
        <w:pStyle w:val="NormalWeb"/>
        <w:rPr>
          <w:rFonts w:ascii="Trebuchet MS" w:hAnsi="Trebuchet MS" w:cs="Arial"/>
          <w:color w:val="222222"/>
          <w:sz w:val="28"/>
          <w:szCs w:val="28"/>
        </w:rPr>
      </w:pPr>
      <w:r>
        <w:rPr>
          <w:rFonts w:ascii="Trebuchet MS" w:hAnsi="Trebuchet MS" w:cs="Arial"/>
          <w:color w:val="222222"/>
          <w:sz w:val="28"/>
          <w:szCs w:val="28"/>
        </w:rPr>
        <w:tab/>
        <w:t>One of the many examples of medical conditions associated with and increased risk for poor oral health in children is asthma.</w:t>
      </w:r>
      <w:r w:rsidR="00222D73">
        <w:rPr>
          <w:rFonts w:ascii="Trebuchet MS" w:hAnsi="Trebuchet MS" w:cs="Arial"/>
          <w:color w:val="222222"/>
          <w:sz w:val="28"/>
          <w:szCs w:val="28"/>
        </w:rPr>
        <w:t xml:space="preserve">  Asthmatics </w:t>
      </w:r>
      <w:r w:rsidR="00222D73">
        <w:rPr>
          <w:rFonts w:ascii="Trebuchet MS" w:hAnsi="Trebuchet MS" w:cs="Arial"/>
          <w:color w:val="222222"/>
          <w:sz w:val="28"/>
          <w:szCs w:val="28"/>
        </w:rPr>
        <w:lastRenderedPageBreak/>
        <w:t xml:space="preserve">“should be identified as needing preventative oral care,” as steroid inhalers make them at risk for </w:t>
      </w:r>
      <w:proofErr w:type="spellStart"/>
      <w:r w:rsidR="00222D73">
        <w:rPr>
          <w:rFonts w:ascii="Trebuchet MS" w:hAnsi="Trebuchet MS" w:cs="Arial"/>
          <w:color w:val="222222"/>
          <w:sz w:val="28"/>
          <w:szCs w:val="28"/>
        </w:rPr>
        <w:t>candida</w:t>
      </w:r>
      <w:proofErr w:type="spellEnd"/>
      <w:r w:rsidR="00222D73">
        <w:rPr>
          <w:rFonts w:ascii="Trebuchet MS" w:hAnsi="Trebuchet MS" w:cs="Arial"/>
          <w:color w:val="222222"/>
          <w:sz w:val="28"/>
          <w:szCs w:val="28"/>
        </w:rPr>
        <w:t xml:space="preserve"> </w:t>
      </w:r>
      <w:proofErr w:type="spellStart"/>
      <w:r w:rsidR="00222D73">
        <w:rPr>
          <w:rFonts w:ascii="Trebuchet MS" w:hAnsi="Trebuchet MS" w:cs="Arial"/>
          <w:color w:val="222222"/>
          <w:sz w:val="28"/>
          <w:szCs w:val="28"/>
        </w:rPr>
        <w:t>albicans</w:t>
      </w:r>
      <w:proofErr w:type="spellEnd"/>
      <w:r w:rsidR="00222D73">
        <w:rPr>
          <w:rFonts w:ascii="Trebuchet MS" w:hAnsi="Trebuchet MS" w:cs="Arial"/>
          <w:color w:val="222222"/>
          <w:sz w:val="28"/>
          <w:szCs w:val="28"/>
        </w:rPr>
        <w:t>.  Too, studies have shown an association with increased gingivitis and caries as well. (Blevins)</w:t>
      </w:r>
      <w:r>
        <w:rPr>
          <w:rFonts w:ascii="Trebuchet MS" w:hAnsi="Trebuchet MS" w:cs="Arial"/>
          <w:color w:val="222222"/>
          <w:sz w:val="28"/>
          <w:szCs w:val="28"/>
        </w:rPr>
        <w:t xml:space="preserve">  </w:t>
      </w:r>
      <w:r w:rsidR="002F4A15">
        <w:rPr>
          <w:rFonts w:ascii="Trebuchet MS" w:hAnsi="Trebuchet MS" w:cs="Arial"/>
          <w:color w:val="222222"/>
          <w:sz w:val="28"/>
          <w:szCs w:val="28"/>
        </w:rPr>
        <w:t xml:space="preserve">   </w:t>
      </w:r>
    </w:p>
    <w:p w:rsidR="0085749A" w:rsidRDefault="0085749A" w:rsidP="0085749A">
      <w:pPr>
        <w:pStyle w:val="NormalWeb"/>
        <w:rPr>
          <w:rFonts w:ascii="Trebuchet MS" w:hAnsi="Trebuchet MS" w:cs="Arial"/>
          <w:b/>
          <w:color w:val="222222"/>
          <w:sz w:val="28"/>
          <w:szCs w:val="28"/>
        </w:rPr>
      </w:pPr>
    </w:p>
    <w:p w:rsidR="0085749A" w:rsidRPr="00222D73" w:rsidRDefault="0085749A" w:rsidP="0085749A">
      <w:pPr>
        <w:pStyle w:val="NormalWeb"/>
        <w:rPr>
          <w:rFonts w:ascii="Trebuchet MS" w:hAnsi="Trebuchet MS"/>
          <w:b/>
          <w:color w:val="000000"/>
          <w:sz w:val="28"/>
          <w:szCs w:val="28"/>
        </w:rPr>
      </w:pPr>
      <w:r w:rsidRPr="00222D73">
        <w:rPr>
          <w:rFonts w:ascii="Trebuchet MS" w:hAnsi="Trebuchet MS" w:cs="Arial"/>
          <w:b/>
          <w:color w:val="222222"/>
          <w:sz w:val="28"/>
          <w:szCs w:val="28"/>
        </w:rPr>
        <w:t>3. Nursing interventions for the article.</w:t>
      </w:r>
    </w:p>
    <w:p w:rsidR="00B46CAA" w:rsidRDefault="009B1CB1" w:rsidP="0085749A">
      <w:pPr>
        <w:pStyle w:val="NormalWeb"/>
        <w:rPr>
          <w:rFonts w:ascii="Trebuchet MS" w:hAnsi="Trebuchet MS" w:cs="Arial"/>
          <w:color w:val="222222"/>
          <w:sz w:val="28"/>
          <w:szCs w:val="28"/>
        </w:rPr>
      </w:pPr>
      <w:r>
        <w:rPr>
          <w:rFonts w:ascii="Trebuchet MS" w:hAnsi="Trebuchet MS" w:cs="Arial"/>
          <w:color w:val="222222"/>
          <w:sz w:val="28"/>
          <w:szCs w:val="28"/>
        </w:rPr>
        <w:tab/>
      </w:r>
      <w:r w:rsidR="00222D73">
        <w:rPr>
          <w:rFonts w:ascii="Trebuchet MS" w:hAnsi="Trebuchet MS" w:cs="Arial"/>
          <w:color w:val="222222"/>
          <w:sz w:val="28"/>
          <w:szCs w:val="28"/>
        </w:rPr>
        <w:t>Pediatric nurses need to</w:t>
      </w:r>
      <w:r w:rsidRPr="009B1CB1">
        <w:rPr>
          <w:rFonts w:ascii="Trebuchet MS" w:hAnsi="Trebuchet MS" w:cs="Arial"/>
          <w:color w:val="222222"/>
          <w:sz w:val="28"/>
          <w:szCs w:val="28"/>
        </w:rPr>
        <w:t xml:space="preserve"> </w:t>
      </w:r>
      <w:r>
        <w:rPr>
          <w:rFonts w:ascii="Trebuchet MS" w:hAnsi="Trebuchet MS" w:cs="Arial"/>
          <w:color w:val="222222"/>
          <w:sz w:val="28"/>
          <w:szCs w:val="28"/>
        </w:rPr>
        <w:t>recognize the mouth as an important and integral part of the body,</w:t>
      </w:r>
      <w:r w:rsidRPr="009B1CB1">
        <w:rPr>
          <w:rFonts w:ascii="Trebuchet MS" w:hAnsi="Trebuchet MS" w:cs="Arial"/>
          <w:color w:val="222222"/>
          <w:sz w:val="28"/>
          <w:szCs w:val="28"/>
        </w:rPr>
        <w:t xml:space="preserve"> </w:t>
      </w:r>
      <w:r>
        <w:rPr>
          <w:rFonts w:ascii="Trebuchet MS" w:hAnsi="Trebuchet MS" w:cs="Arial"/>
          <w:color w:val="222222"/>
          <w:sz w:val="28"/>
          <w:szCs w:val="28"/>
        </w:rPr>
        <w:t xml:space="preserve">take charge, and </w:t>
      </w:r>
      <w:r w:rsidR="00222D73">
        <w:rPr>
          <w:rFonts w:ascii="Trebuchet MS" w:hAnsi="Trebuchet MS" w:cs="Arial"/>
          <w:color w:val="222222"/>
          <w:sz w:val="28"/>
          <w:szCs w:val="28"/>
        </w:rPr>
        <w:t xml:space="preserve">join the wave </w:t>
      </w:r>
      <w:r>
        <w:rPr>
          <w:rFonts w:ascii="Trebuchet MS" w:hAnsi="Trebuchet MS" w:cs="Arial"/>
          <w:color w:val="222222"/>
          <w:sz w:val="28"/>
          <w:szCs w:val="28"/>
        </w:rPr>
        <w:t>of health care disciplines promoting good oral/dental health.  According to the article, the three basic components needed to improve oral health are assessment, oral care, and education.</w:t>
      </w:r>
      <w:r w:rsidR="00B46CAA">
        <w:rPr>
          <w:rFonts w:ascii="Trebuchet MS" w:hAnsi="Trebuchet MS" w:cs="Arial"/>
          <w:color w:val="222222"/>
          <w:sz w:val="28"/>
          <w:szCs w:val="28"/>
        </w:rPr>
        <w:t xml:space="preserve">  Assessment specifically includes:</w:t>
      </w:r>
    </w:p>
    <w:p w:rsidR="0085749A" w:rsidRDefault="00B46CAA" w:rsidP="000E32A7">
      <w:pPr>
        <w:pStyle w:val="NormalWeb"/>
        <w:numPr>
          <w:ilvl w:val="0"/>
          <w:numId w:val="1"/>
        </w:numPr>
        <w:rPr>
          <w:rFonts w:ascii="Trebuchet MS" w:hAnsi="Trebuchet MS" w:cs="Arial"/>
          <w:color w:val="222222"/>
          <w:sz w:val="28"/>
          <w:szCs w:val="28"/>
        </w:rPr>
      </w:pPr>
      <w:r>
        <w:rPr>
          <w:rFonts w:ascii="Trebuchet MS" w:hAnsi="Trebuchet MS" w:cs="Arial"/>
          <w:color w:val="222222"/>
          <w:sz w:val="28"/>
          <w:szCs w:val="28"/>
        </w:rPr>
        <w:t>Inspection the oral cavity</w:t>
      </w:r>
      <w:r w:rsidR="000E32A7">
        <w:rPr>
          <w:rFonts w:ascii="Trebuchet MS" w:hAnsi="Trebuchet MS" w:cs="Arial"/>
          <w:color w:val="222222"/>
          <w:sz w:val="28"/>
          <w:szCs w:val="28"/>
        </w:rPr>
        <w:t>,</w:t>
      </w:r>
    </w:p>
    <w:p w:rsidR="00B46CAA" w:rsidRDefault="00B46CAA" w:rsidP="00B46CAA">
      <w:pPr>
        <w:pStyle w:val="NormalWeb"/>
        <w:numPr>
          <w:ilvl w:val="0"/>
          <w:numId w:val="1"/>
        </w:numPr>
        <w:rPr>
          <w:rFonts w:ascii="Trebuchet MS" w:hAnsi="Trebuchet MS" w:cs="Arial"/>
          <w:color w:val="222222"/>
          <w:sz w:val="28"/>
          <w:szCs w:val="28"/>
        </w:rPr>
      </w:pPr>
      <w:r>
        <w:rPr>
          <w:rFonts w:ascii="Trebuchet MS" w:hAnsi="Trebuchet MS" w:cs="Arial"/>
          <w:color w:val="222222"/>
          <w:sz w:val="28"/>
          <w:szCs w:val="28"/>
        </w:rPr>
        <w:t>Evaluation of dental hygiene status</w:t>
      </w:r>
      <w:r w:rsidR="000E32A7">
        <w:rPr>
          <w:rFonts w:ascii="Trebuchet MS" w:hAnsi="Trebuchet MS" w:cs="Arial"/>
          <w:color w:val="222222"/>
          <w:sz w:val="28"/>
          <w:szCs w:val="28"/>
        </w:rPr>
        <w:t>,</w:t>
      </w:r>
    </w:p>
    <w:p w:rsidR="00B46CAA" w:rsidRDefault="00B46CAA" w:rsidP="00B46CAA">
      <w:pPr>
        <w:pStyle w:val="NormalWeb"/>
        <w:numPr>
          <w:ilvl w:val="0"/>
          <w:numId w:val="1"/>
        </w:numPr>
        <w:rPr>
          <w:rFonts w:ascii="Trebuchet MS" w:hAnsi="Trebuchet MS" w:cs="Arial"/>
          <w:color w:val="222222"/>
          <w:sz w:val="28"/>
          <w:szCs w:val="28"/>
        </w:rPr>
      </w:pPr>
      <w:r>
        <w:rPr>
          <w:rFonts w:ascii="Trebuchet MS" w:hAnsi="Trebuchet MS" w:cs="Arial"/>
          <w:color w:val="222222"/>
          <w:sz w:val="28"/>
          <w:szCs w:val="28"/>
        </w:rPr>
        <w:t>Assessment for factors affecting dentition</w:t>
      </w:r>
      <w:r w:rsidR="000E32A7">
        <w:rPr>
          <w:rFonts w:ascii="Trebuchet MS" w:hAnsi="Trebuchet MS" w:cs="Arial"/>
          <w:color w:val="222222"/>
          <w:sz w:val="28"/>
          <w:szCs w:val="28"/>
        </w:rPr>
        <w:t>,</w:t>
      </w:r>
    </w:p>
    <w:p w:rsidR="00B46CAA" w:rsidRDefault="00B46CAA" w:rsidP="00B46CAA">
      <w:pPr>
        <w:pStyle w:val="NormalWeb"/>
        <w:numPr>
          <w:ilvl w:val="0"/>
          <w:numId w:val="1"/>
        </w:numPr>
        <w:rPr>
          <w:rFonts w:ascii="Trebuchet MS" w:hAnsi="Trebuchet MS" w:cs="Arial"/>
          <w:color w:val="222222"/>
          <w:sz w:val="28"/>
          <w:szCs w:val="28"/>
        </w:rPr>
      </w:pPr>
      <w:r>
        <w:rPr>
          <w:rFonts w:ascii="Trebuchet MS" w:hAnsi="Trebuchet MS" w:cs="Arial"/>
          <w:color w:val="222222"/>
          <w:sz w:val="28"/>
          <w:szCs w:val="28"/>
        </w:rPr>
        <w:t>Determine the need for referral</w:t>
      </w:r>
      <w:r w:rsidR="000E32A7">
        <w:rPr>
          <w:rFonts w:ascii="Trebuchet MS" w:hAnsi="Trebuchet MS" w:cs="Arial"/>
          <w:color w:val="222222"/>
          <w:sz w:val="28"/>
          <w:szCs w:val="28"/>
        </w:rPr>
        <w:t>.</w:t>
      </w:r>
    </w:p>
    <w:p w:rsidR="00B46CAA" w:rsidRDefault="00B46CAA" w:rsidP="00B46CAA">
      <w:pPr>
        <w:pStyle w:val="NormalWeb"/>
        <w:rPr>
          <w:rFonts w:ascii="Trebuchet MS" w:hAnsi="Trebuchet MS" w:cs="Arial"/>
          <w:color w:val="222222"/>
          <w:sz w:val="28"/>
          <w:szCs w:val="28"/>
        </w:rPr>
      </w:pPr>
      <w:r>
        <w:rPr>
          <w:rFonts w:ascii="Trebuchet MS" w:hAnsi="Trebuchet MS" w:cs="Arial"/>
          <w:color w:val="222222"/>
          <w:sz w:val="28"/>
          <w:szCs w:val="28"/>
        </w:rPr>
        <w:t>Oral car</w:t>
      </w:r>
      <w:r w:rsidR="000E32A7">
        <w:rPr>
          <w:rFonts w:ascii="Trebuchet MS" w:hAnsi="Trebuchet MS" w:cs="Arial"/>
          <w:color w:val="222222"/>
          <w:sz w:val="28"/>
          <w:szCs w:val="28"/>
        </w:rPr>
        <w:t>e is the second component and involves:</w:t>
      </w:r>
    </w:p>
    <w:p w:rsidR="000E32A7" w:rsidRDefault="000E32A7" w:rsidP="000E32A7">
      <w:pPr>
        <w:pStyle w:val="NormalWeb"/>
        <w:numPr>
          <w:ilvl w:val="0"/>
          <w:numId w:val="3"/>
        </w:numPr>
        <w:rPr>
          <w:rFonts w:ascii="Trebuchet MS" w:hAnsi="Trebuchet MS" w:cs="Arial"/>
          <w:color w:val="222222"/>
          <w:sz w:val="28"/>
          <w:szCs w:val="28"/>
        </w:rPr>
      </w:pPr>
      <w:r>
        <w:rPr>
          <w:rFonts w:ascii="Trebuchet MS" w:hAnsi="Trebuchet MS" w:cs="Arial"/>
          <w:color w:val="222222"/>
          <w:sz w:val="28"/>
          <w:szCs w:val="28"/>
        </w:rPr>
        <w:t>Assistance with oral care,</w:t>
      </w:r>
    </w:p>
    <w:p w:rsidR="000E32A7" w:rsidRDefault="000E32A7" w:rsidP="000E32A7">
      <w:pPr>
        <w:pStyle w:val="NormalWeb"/>
        <w:numPr>
          <w:ilvl w:val="0"/>
          <w:numId w:val="3"/>
        </w:numPr>
        <w:rPr>
          <w:rFonts w:ascii="Trebuchet MS" w:hAnsi="Trebuchet MS" w:cs="Arial"/>
          <w:color w:val="222222"/>
          <w:sz w:val="28"/>
          <w:szCs w:val="28"/>
        </w:rPr>
      </w:pPr>
      <w:r>
        <w:rPr>
          <w:rFonts w:ascii="Trebuchet MS" w:hAnsi="Trebuchet MS" w:cs="Arial"/>
          <w:color w:val="222222"/>
          <w:sz w:val="28"/>
          <w:szCs w:val="28"/>
        </w:rPr>
        <w:t>Administration of any ordered medications,</w:t>
      </w:r>
    </w:p>
    <w:p w:rsidR="000E32A7" w:rsidRDefault="000E32A7" w:rsidP="000E32A7">
      <w:pPr>
        <w:pStyle w:val="NormalWeb"/>
        <w:numPr>
          <w:ilvl w:val="0"/>
          <w:numId w:val="3"/>
        </w:numPr>
        <w:rPr>
          <w:rFonts w:ascii="Trebuchet MS" w:hAnsi="Trebuchet MS" w:cs="Arial"/>
          <w:color w:val="222222"/>
          <w:sz w:val="28"/>
          <w:szCs w:val="28"/>
        </w:rPr>
      </w:pPr>
      <w:r>
        <w:rPr>
          <w:rFonts w:ascii="Trebuchet MS" w:hAnsi="Trebuchet MS" w:cs="Arial"/>
          <w:color w:val="222222"/>
          <w:sz w:val="28"/>
          <w:szCs w:val="28"/>
        </w:rPr>
        <w:t>Provision of appropriate diet.</w:t>
      </w:r>
    </w:p>
    <w:p w:rsidR="000E32A7" w:rsidRDefault="000E32A7" w:rsidP="000E32A7">
      <w:pPr>
        <w:pStyle w:val="NormalWeb"/>
        <w:rPr>
          <w:rFonts w:ascii="Trebuchet MS" w:hAnsi="Trebuchet MS" w:cs="Arial"/>
          <w:color w:val="222222"/>
          <w:sz w:val="28"/>
          <w:szCs w:val="28"/>
        </w:rPr>
      </w:pPr>
      <w:r>
        <w:rPr>
          <w:rFonts w:ascii="Trebuchet MS" w:hAnsi="Trebuchet MS" w:cs="Arial"/>
          <w:color w:val="222222"/>
          <w:sz w:val="28"/>
          <w:szCs w:val="28"/>
        </w:rPr>
        <w:t>Education and home care must:</w:t>
      </w:r>
    </w:p>
    <w:p w:rsidR="000E32A7" w:rsidRDefault="000E32A7" w:rsidP="000E32A7">
      <w:pPr>
        <w:pStyle w:val="NormalWeb"/>
        <w:numPr>
          <w:ilvl w:val="0"/>
          <w:numId w:val="5"/>
        </w:numPr>
        <w:rPr>
          <w:rFonts w:ascii="Trebuchet MS" w:hAnsi="Trebuchet MS" w:cs="Arial"/>
          <w:color w:val="222222"/>
          <w:sz w:val="28"/>
          <w:szCs w:val="28"/>
        </w:rPr>
      </w:pPr>
      <w:r>
        <w:rPr>
          <w:rFonts w:ascii="Trebuchet MS" w:hAnsi="Trebuchet MS" w:cs="Arial"/>
          <w:color w:val="222222"/>
          <w:sz w:val="28"/>
          <w:szCs w:val="28"/>
        </w:rPr>
        <w:t>Aim at child and or parent as appropriate,</w:t>
      </w:r>
    </w:p>
    <w:p w:rsidR="000E32A7" w:rsidRDefault="000E32A7" w:rsidP="000E32A7">
      <w:pPr>
        <w:pStyle w:val="NormalWeb"/>
        <w:numPr>
          <w:ilvl w:val="0"/>
          <w:numId w:val="5"/>
        </w:numPr>
        <w:rPr>
          <w:rFonts w:ascii="Trebuchet MS" w:hAnsi="Trebuchet MS" w:cs="Arial"/>
          <w:color w:val="222222"/>
          <w:sz w:val="28"/>
          <w:szCs w:val="28"/>
        </w:rPr>
      </w:pPr>
      <w:r>
        <w:rPr>
          <w:rFonts w:ascii="Trebuchet MS" w:hAnsi="Trebuchet MS" w:cs="Arial"/>
          <w:color w:val="222222"/>
          <w:sz w:val="28"/>
          <w:szCs w:val="28"/>
        </w:rPr>
        <w:t>Instruct about or review proper oral care procedures,</w:t>
      </w:r>
    </w:p>
    <w:p w:rsidR="000E32A7" w:rsidRDefault="000E32A7" w:rsidP="000E32A7">
      <w:pPr>
        <w:pStyle w:val="NormalWeb"/>
        <w:numPr>
          <w:ilvl w:val="0"/>
          <w:numId w:val="5"/>
        </w:numPr>
        <w:rPr>
          <w:rFonts w:ascii="Trebuchet MS" w:hAnsi="Trebuchet MS" w:cs="Arial"/>
          <w:color w:val="222222"/>
          <w:sz w:val="28"/>
          <w:szCs w:val="28"/>
        </w:rPr>
      </w:pPr>
      <w:r>
        <w:rPr>
          <w:rFonts w:ascii="Trebuchet MS" w:hAnsi="Trebuchet MS" w:cs="Arial"/>
          <w:color w:val="222222"/>
          <w:sz w:val="28"/>
          <w:szCs w:val="28"/>
        </w:rPr>
        <w:t>Instruct about or review dietary aspects of oral health.</w:t>
      </w:r>
    </w:p>
    <w:p w:rsidR="0085749A" w:rsidRDefault="0085749A" w:rsidP="0085749A">
      <w:pPr>
        <w:pStyle w:val="NormalWeb"/>
        <w:rPr>
          <w:rFonts w:ascii="Trebuchet MS" w:hAnsi="Trebuchet MS" w:cs="Arial"/>
          <w:b/>
          <w:color w:val="222222"/>
          <w:sz w:val="28"/>
          <w:szCs w:val="28"/>
        </w:rPr>
      </w:pPr>
    </w:p>
    <w:p w:rsidR="0085749A" w:rsidRPr="0085749A" w:rsidRDefault="0085749A" w:rsidP="0085749A">
      <w:pPr>
        <w:pStyle w:val="NormalWeb"/>
        <w:rPr>
          <w:rFonts w:ascii="Trebuchet MS" w:hAnsi="Trebuchet MS"/>
          <w:b/>
          <w:color w:val="000000"/>
          <w:sz w:val="28"/>
          <w:szCs w:val="28"/>
        </w:rPr>
      </w:pPr>
      <w:r w:rsidRPr="0085749A">
        <w:rPr>
          <w:rFonts w:ascii="Trebuchet MS" w:hAnsi="Trebuchet MS" w:cs="Arial"/>
          <w:b/>
          <w:color w:val="222222"/>
          <w:sz w:val="28"/>
          <w:szCs w:val="28"/>
        </w:rPr>
        <w:t>4. How does this article relate to the pediatric population and a topic in Chapter 44 or 45?</w:t>
      </w:r>
    </w:p>
    <w:p w:rsidR="00DC28DB" w:rsidRDefault="000E32A7" w:rsidP="0085749A">
      <w:pPr>
        <w:pStyle w:val="NormalWeb"/>
        <w:rPr>
          <w:rFonts w:ascii="Trebuchet MS" w:hAnsi="Trebuchet MS" w:cs="Arial"/>
          <w:color w:val="222222"/>
          <w:sz w:val="28"/>
          <w:szCs w:val="28"/>
        </w:rPr>
      </w:pPr>
      <w:r>
        <w:rPr>
          <w:rFonts w:ascii="Trebuchet MS" w:hAnsi="Trebuchet MS" w:cs="Arial"/>
          <w:b/>
          <w:color w:val="222222"/>
          <w:sz w:val="28"/>
          <w:szCs w:val="28"/>
        </w:rPr>
        <w:tab/>
      </w:r>
      <w:r w:rsidRPr="000E32A7">
        <w:rPr>
          <w:rFonts w:ascii="Trebuchet MS" w:hAnsi="Trebuchet MS" w:cs="Arial"/>
          <w:color w:val="222222"/>
          <w:sz w:val="28"/>
          <w:szCs w:val="28"/>
        </w:rPr>
        <w:t xml:space="preserve">Oral hygiene is an integral part of daily hygiene as described in </w:t>
      </w:r>
      <w:r>
        <w:rPr>
          <w:rFonts w:ascii="Trebuchet MS" w:hAnsi="Trebuchet MS" w:cs="Arial"/>
          <w:color w:val="222222"/>
          <w:sz w:val="28"/>
          <w:szCs w:val="28"/>
        </w:rPr>
        <w:t>Perry</w:t>
      </w:r>
      <w:r w:rsidRPr="000E32A7">
        <w:rPr>
          <w:rFonts w:ascii="Trebuchet MS" w:hAnsi="Trebuchet MS" w:cs="Arial"/>
          <w:color w:val="222222"/>
          <w:sz w:val="28"/>
          <w:szCs w:val="28"/>
        </w:rPr>
        <w:t xml:space="preserve"> on </w:t>
      </w:r>
      <w:r>
        <w:rPr>
          <w:rFonts w:ascii="Trebuchet MS" w:hAnsi="Trebuchet MS" w:cs="Arial"/>
          <w:color w:val="222222"/>
          <w:sz w:val="28"/>
          <w:szCs w:val="28"/>
        </w:rPr>
        <w:t>page</w:t>
      </w:r>
      <w:r w:rsidRPr="000E32A7">
        <w:rPr>
          <w:rFonts w:ascii="Trebuchet MS" w:hAnsi="Trebuchet MS" w:cs="Arial"/>
          <w:color w:val="222222"/>
          <w:sz w:val="28"/>
          <w:szCs w:val="28"/>
        </w:rPr>
        <w:t xml:space="preserve"> 1258.</w:t>
      </w:r>
      <w:r>
        <w:rPr>
          <w:rFonts w:ascii="Trebuchet MS" w:hAnsi="Trebuchet MS" w:cs="Arial"/>
          <w:color w:val="222222"/>
          <w:sz w:val="28"/>
          <w:szCs w:val="28"/>
        </w:rPr>
        <w:t xml:space="preserve">  Many times “debilitated children or infants require the nurse or family member to perform mouth care</w:t>
      </w:r>
      <w:r w:rsidR="00DC28DB">
        <w:rPr>
          <w:rFonts w:ascii="Trebuchet MS" w:hAnsi="Trebuchet MS" w:cs="Arial"/>
          <w:color w:val="222222"/>
          <w:sz w:val="28"/>
          <w:szCs w:val="28"/>
        </w:rPr>
        <w:t>” (Perry 1258).  As nurses at the Cleveland Clinic Rehab Hospital, I know we will have the opportunity to assist in the oral care of our patients.</w:t>
      </w:r>
    </w:p>
    <w:p w:rsidR="00DC28DB" w:rsidRDefault="00DC28DB" w:rsidP="0085749A">
      <w:pPr>
        <w:pStyle w:val="NormalWeb"/>
        <w:rPr>
          <w:rFonts w:ascii="Trebuchet MS" w:hAnsi="Trebuchet MS" w:cs="Arial"/>
          <w:color w:val="222222"/>
          <w:sz w:val="28"/>
          <w:szCs w:val="28"/>
        </w:rPr>
      </w:pPr>
    </w:p>
    <w:p w:rsidR="0085749A" w:rsidRDefault="0085749A" w:rsidP="0085749A">
      <w:pPr>
        <w:pStyle w:val="NormalWeb"/>
        <w:rPr>
          <w:rFonts w:ascii="Trebuchet MS" w:hAnsi="Trebuchet MS" w:cs="Arial"/>
          <w:b/>
          <w:color w:val="222222"/>
          <w:sz w:val="28"/>
          <w:szCs w:val="28"/>
        </w:rPr>
      </w:pPr>
      <w:r w:rsidRPr="00DC28DB">
        <w:rPr>
          <w:rFonts w:ascii="Trebuchet MS" w:hAnsi="Trebuchet MS" w:cs="Arial"/>
          <w:b/>
          <w:color w:val="222222"/>
          <w:sz w:val="28"/>
          <w:szCs w:val="28"/>
        </w:rPr>
        <w:t>5. How can you use this article to change your nursing practice?</w:t>
      </w:r>
    </w:p>
    <w:p w:rsidR="00CD622F" w:rsidRDefault="00DC28DB" w:rsidP="00DC28DB">
      <w:pPr>
        <w:pStyle w:val="NormalWeb"/>
        <w:rPr>
          <w:rFonts w:ascii="Trebuchet MS" w:hAnsi="Trebuchet MS" w:cs="Arial"/>
          <w:color w:val="222222"/>
          <w:sz w:val="28"/>
          <w:szCs w:val="28"/>
        </w:rPr>
      </w:pPr>
      <w:r>
        <w:rPr>
          <w:rFonts w:ascii="Trebuchet MS" w:hAnsi="Trebuchet MS" w:cs="Arial"/>
          <w:b/>
          <w:color w:val="222222"/>
          <w:sz w:val="28"/>
          <w:szCs w:val="28"/>
        </w:rPr>
        <w:lastRenderedPageBreak/>
        <w:tab/>
      </w:r>
      <w:r w:rsidRPr="00DC28DB">
        <w:rPr>
          <w:rFonts w:ascii="Trebuchet MS" w:hAnsi="Trebuchet MS" w:cs="Arial"/>
          <w:color w:val="222222"/>
          <w:sz w:val="28"/>
          <w:szCs w:val="28"/>
        </w:rPr>
        <w:t>This ar</w:t>
      </w:r>
      <w:r>
        <w:rPr>
          <w:rFonts w:ascii="Trebuchet MS" w:hAnsi="Trebuchet MS" w:cs="Arial"/>
          <w:color w:val="222222"/>
          <w:sz w:val="28"/>
          <w:szCs w:val="28"/>
        </w:rPr>
        <w:t>ticle serves as a reminder of the importance of one of the basic hygiene elements we all practice as men and women who are in basically good health.  It makes us stop and consider the patient (especially the pediatric patient) who may be unable to give themselves the sort of care we take for granted; that is, good oral health.</w:t>
      </w:r>
    </w:p>
    <w:p w:rsidR="00DC28DB" w:rsidRDefault="00DC28DB" w:rsidP="00DC28DB">
      <w:pPr>
        <w:pStyle w:val="NormalWeb"/>
        <w:rPr>
          <w:rFonts w:ascii="Trebuchet MS" w:hAnsi="Trebuchet MS" w:cs="Arial"/>
          <w:color w:val="222222"/>
          <w:sz w:val="28"/>
          <w:szCs w:val="28"/>
        </w:rPr>
      </w:pPr>
    </w:p>
    <w:p w:rsidR="00CD622F" w:rsidRPr="00DC28DB" w:rsidRDefault="00CD622F" w:rsidP="00CD622F">
      <w:pPr>
        <w:spacing w:after="0" w:line="240" w:lineRule="auto"/>
        <w:ind w:hanging="360"/>
        <w:rPr>
          <w:rFonts w:ascii="Trebuchet MS" w:eastAsia="Times New Roman" w:hAnsi="Trebuchet MS" w:cs="Times New Roman"/>
          <w:color w:val="333333"/>
          <w:sz w:val="28"/>
          <w:szCs w:val="28"/>
        </w:rPr>
      </w:pPr>
      <w:r w:rsidRPr="00DC28DB">
        <w:rPr>
          <w:rFonts w:ascii="Trebuchet MS" w:eastAsia="Times New Roman" w:hAnsi="Trebuchet MS" w:cs="Times New Roman"/>
          <w:color w:val="333333"/>
          <w:sz w:val="28"/>
          <w:szCs w:val="28"/>
        </w:rPr>
        <w:t xml:space="preserve">Blevins, Jo Y. "Oral Health Care for Hospitalized Children." </w:t>
      </w:r>
      <w:r w:rsidRPr="00DC28DB">
        <w:rPr>
          <w:rFonts w:ascii="Trebuchet MS" w:eastAsia="Times New Roman" w:hAnsi="Trebuchet MS" w:cs="Times New Roman"/>
          <w:color w:val="333333"/>
          <w:sz w:val="28"/>
          <w:szCs w:val="28"/>
          <w:u w:val="single"/>
        </w:rPr>
        <w:t>Pediatric Nursing</w:t>
      </w:r>
      <w:r w:rsidRPr="00DC28DB">
        <w:rPr>
          <w:rFonts w:ascii="Trebuchet MS" w:eastAsia="Times New Roman" w:hAnsi="Trebuchet MS" w:cs="Times New Roman"/>
          <w:color w:val="333333"/>
          <w:sz w:val="28"/>
          <w:szCs w:val="28"/>
        </w:rPr>
        <w:t xml:space="preserve"> 37 (2011): 229-234.</w:t>
      </w:r>
    </w:p>
    <w:p w:rsidR="00CD622F" w:rsidRPr="00DC28DB" w:rsidRDefault="00CD622F" w:rsidP="00CD622F">
      <w:pPr>
        <w:spacing w:after="0" w:line="240" w:lineRule="auto"/>
        <w:ind w:hanging="360"/>
        <w:rPr>
          <w:rFonts w:ascii="Trebuchet MS" w:eastAsia="Times New Roman" w:hAnsi="Trebuchet MS" w:cs="Times New Roman"/>
          <w:color w:val="333333"/>
          <w:sz w:val="28"/>
          <w:szCs w:val="28"/>
        </w:rPr>
      </w:pPr>
      <w:r w:rsidRPr="00DC28DB">
        <w:rPr>
          <w:rFonts w:ascii="Trebuchet MS" w:hAnsi="Trebuchet MS"/>
          <w:color w:val="000000"/>
          <w:sz w:val="28"/>
          <w:szCs w:val="28"/>
        </w:rPr>
        <w:t xml:space="preserve">Perry, S. E., Hockenberry, M. J., Lowdermilk, D. L., &amp; Wilson, D.  (2010).  </w:t>
      </w:r>
      <w:r w:rsidRPr="00DC28DB">
        <w:rPr>
          <w:rStyle w:val="Emphasis"/>
          <w:rFonts w:ascii="Trebuchet MS" w:hAnsi="Trebuchet MS"/>
          <w:color w:val="000000"/>
          <w:sz w:val="28"/>
          <w:szCs w:val="28"/>
        </w:rPr>
        <w:t xml:space="preserve">Maternal Child Nursing Care.  </w:t>
      </w:r>
      <w:r w:rsidRPr="00DC28DB">
        <w:rPr>
          <w:rFonts w:ascii="Trebuchet MS" w:hAnsi="Trebuchet MS"/>
          <w:color w:val="000000"/>
          <w:sz w:val="28"/>
          <w:szCs w:val="28"/>
        </w:rPr>
        <w:t>(4th ed).  Maryland Heights, Missouri: Mosby.</w:t>
      </w:r>
    </w:p>
    <w:p w:rsidR="00CD622F" w:rsidRPr="00CD622F" w:rsidRDefault="00CD622F" w:rsidP="00CD622F">
      <w:pPr>
        <w:spacing w:after="0" w:line="240" w:lineRule="auto"/>
        <w:ind w:hanging="360"/>
        <w:rPr>
          <w:rFonts w:ascii="Trebuchet MS" w:eastAsia="Times New Roman" w:hAnsi="Trebuchet MS" w:cs="Times New Roman"/>
          <w:color w:val="333333"/>
          <w:sz w:val="28"/>
          <w:szCs w:val="28"/>
        </w:rPr>
      </w:pPr>
    </w:p>
    <w:sectPr w:rsidR="00CD622F" w:rsidRPr="00CD622F" w:rsidSect="00FF052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1040FC"/>
    <w:multiLevelType w:val="hybridMultilevel"/>
    <w:tmpl w:val="7AFC8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53F11E5"/>
    <w:multiLevelType w:val="hybridMultilevel"/>
    <w:tmpl w:val="710AF7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56082B87"/>
    <w:multiLevelType w:val="hybridMultilevel"/>
    <w:tmpl w:val="1B0AC9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66396772"/>
    <w:multiLevelType w:val="hybridMultilevel"/>
    <w:tmpl w:val="110A04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69FD5C54"/>
    <w:multiLevelType w:val="hybridMultilevel"/>
    <w:tmpl w:val="8980803A"/>
    <w:lvl w:ilvl="0" w:tplc="04090001">
      <w:start w:val="1"/>
      <w:numFmt w:val="bullet"/>
      <w:lvlText w:val=""/>
      <w:lvlJc w:val="left"/>
      <w:pPr>
        <w:ind w:left="1125" w:hanging="360"/>
      </w:pPr>
      <w:rPr>
        <w:rFonts w:ascii="Symbol" w:hAnsi="Symbol"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5">
    <w:nsid w:val="785813ED"/>
    <w:multiLevelType w:val="hybridMultilevel"/>
    <w:tmpl w:val="449EE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1"/>
  </w:num>
  <w:num w:numId="4">
    <w:abstractNumId w:val="5"/>
  </w:num>
  <w:num w:numId="5">
    <w:abstractNumId w:val="3"/>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D622F"/>
    <w:rsid w:val="000E32A7"/>
    <w:rsid w:val="00130187"/>
    <w:rsid w:val="00222D73"/>
    <w:rsid w:val="002717CF"/>
    <w:rsid w:val="002F4A15"/>
    <w:rsid w:val="00620623"/>
    <w:rsid w:val="0085749A"/>
    <w:rsid w:val="009258C5"/>
    <w:rsid w:val="009B1CB1"/>
    <w:rsid w:val="00B46CAA"/>
    <w:rsid w:val="00CD622F"/>
    <w:rsid w:val="00DA1707"/>
    <w:rsid w:val="00DC28DB"/>
    <w:rsid w:val="00FF052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052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D622F"/>
    <w:pPr>
      <w:spacing w:after="105"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CD622F"/>
    <w:rPr>
      <w:i/>
      <w:iCs/>
    </w:rPr>
  </w:style>
</w:styles>
</file>

<file path=word/webSettings.xml><?xml version="1.0" encoding="utf-8"?>
<w:webSettings xmlns:r="http://schemas.openxmlformats.org/officeDocument/2006/relationships" xmlns:w="http://schemas.openxmlformats.org/wordprocessingml/2006/main">
  <w:divs>
    <w:div w:id="404035286">
      <w:bodyDiv w:val="1"/>
      <w:marLeft w:val="0"/>
      <w:marRight w:val="0"/>
      <w:marTop w:val="0"/>
      <w:marBottom w:val="0"/>
      <w:divBdr>
        <w:top w:val="none" w:sz="0" w:space="0" w:color="auto"/>
        <w:left w:val="none" w:sz="0" w:space="0" w:color="auto"/>
        <w:bottom w:val="none" w:sz="0" w:space="0" w:color="auto"/>
        <w:right w:val="none" w:sz="0" w:space="0" w:color="auto"/>
      </w:divBdr>
      <w:divsChild>
        <w:div w:id="1549610782">
          <w:marLeft w:val="0"/>
          <w:marRight w:val="0"/>
          <w:marTop w:val="0"/>
          <w:marBottom w:val="0"/>
          <w:divBdr>
            <w:top w:val="none" w:sz="0" w:space="0" w:color="auto"/>
            <w:left w:val="none" w:sz="0" w:space="0" w:color="auto"/>
            <w:bottom w:val="none" w:sz="0" w:space="0" w:color="auto"/>
            <w:right w:val="none" w:sz="0" w:space="0" w:color="auto"/>
          </w:divBdr>
          <w:divsChild>
            <w:div w:id="232589365">
              <w:marLeft w:val="0"/>
              <w:marRight w:val="0"/>
              <w:marTop w:val="0"/>
              <w:marBottom w:val="0"/>
              <w:divBdr>
                <w:top w:val="none" w:sz="0" w:space="0" w:color="auto"/>
                <w:left w:val="none" w:sz="0" w:space="0" w:color="auto"/>
                <w:bottom w:val="none" w:sz="0" w:space="0" w:color="auto"/>
                <w:right w:val="none" w:sz="0" w:space="0" w:color="auto"/>
              </w:divBdr>
              <w:divsChild>
                <w:div w:id="846359159">
                  <w:marLeft w:val="0"/>
                  <w:marRight w:val="0"/>
                  <w:marTop w:val="90"/>
                  <w:marBottom w:val="0"/>
                  <w:divBdr>
                    <w:top w:val="none" w:sz="0" w:space="0" w:color="auto"/>
                    <w:left w:val="none" w:sz="0" w:space="0" w:color="auto"/>
                    <w:bottom w:val="none" w:sz="0" w:space="0" w:color="auto"/>
                    <w:right w:val="none" w:sz="0" w:space="0" w:color="auto"/>
                  </w:divBdr>
                  <w:divsChild>
                    <w:div w:id="299310780">
                      <w:marLeft w:val="0"/>
                      <w:marRight w:val="0"/>
                      <w:marTop w:val="0"/>
                      <w:marBottom w:val="0"/>
                      <w:divBdr>
                        <w:top w:val="none" w:sz="0" w:space="0" w:color="auto"/>
                        <w:left w:val="none" w:sz="0" w:space="0" w:color="auto"/>
                        <w:bottom w:val="none" w:sz="0" w:space="0" w:color="auto"/>
                        <w:right w:val="none" w:sz="0" w:space="0" w:color="auto"/>
                      </w:divBdr>
                      <w:divsChild>
                        <w:div w:id="1958222413">
                          <w:marLeft w:val="675"/>
                          <w:marRight w:val="0"/>
                          <w:marTop w:val="0"/>
                          <w:marBottom w:val="0"/>
                          <w:divBdr>
                            <w:top w:val="none" w:sz="0" w:space="0" w:color="auto"/>
                            <w:left w:val="none" w:sz="0" w:space="0" w:color="auto"/>
                            <w:bottom w:val="none" w:sz="0" w:space="0" w:color="auto"/>
                            <w:right w:val="none" w:sz="0" w:space="0" w:color="auto"/>
                          </w:divBdr>
                          <w:divsChild>
                            <w:div w:id="242379560">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1480642">
      <w:bodyDiv w:val="1"/>
      <w:marLeft w:val="0"/>
      <w:marRight w:val="0"/>
      <w:marTop w:val="0"/>
      <w:marBottom w:val="0"/>
      <w:divBdr>
        <w:top w:val="none" w:sz="0" w:space="0" w:color="auto"/>
        <w:left w:val="none" w:sz="0" w:space="0" w:color="auto"/>
        <w:bottom w:val="none" w:sz="0" w:space="0" w:color="auto"/>
        <w:right w:val="none" w:sz="0" w:space="0" w:color="auto"/>
      </w:divBdr>
      <w:divsChild>
        <w:div w:id="1592810105">
          <w:marLeft w:val="0"/>
          <w:marRight w:val="0"/>
          <w:marTop w:val="0"/>
          <w:marBottom w:val="0"/>
          <w:divBdr>
            <w:top w:val="none" w:sz="0" w:space="0" w:color="auto"/>
            <w:left w:val="none" w:sz="0" w:space="0" w:color="auto"/>
            <w:bottom w:val="none" w:sz="0" w:space="0" w:color="auto"/>
            <w:right w:val="none" w:sz="0" w:space="0" w:color="auto"/>
          </w:divBdr>
          <w:divsChild>
            <w:div w:id="1937785212">
              <w:marLeft w:val="0"/>
              <w:marRight w:val="0"/>
              <w:marTop w:val="0"/>
              <w:marBottom w:val="0"/>
              <w:divBdr>
                <w:top w:val="none" w:sz="0" w:space="0" w:color="auto"/>
                <w:left w:val="none" w:sz="0" w:space="0" w:color="auto"/>
                <w:bottom w:val="none" w:sz="0" w:space="0" w:color="auto"/>
                <w:right w:val="none" w:sz="0" w:space="0" w:color="auto"/>
              </w:divBdr>
              <w:divsChild>
                <w:div w:id="761225145">
                  <w:marLeft w:val="0"/>
                  <w:marRight w:val="0"/>
                  <w:marTop w:val="0"/>
                  <w:marBottom w:val="0"/>
                  <w:divBdr>
                    <w:top w:val="none" w:sz="0" w:space="0" w:color="auto"/>
                    <w:left w:val="none" w:sz="0" w:space="0" w:color="auto"/>
                    <w:bottom w:val="none" w:sz="0" w:space="0" w:color="auto"/>
                    <w:right w:val="none" w:sz="0" w:space="0" w:color="auto"/>
                  </w:divBdr>
                  <w:divsChild>
                    <w:div w:id="307324980">
                      <w:marLeft w:val="300"/>
                      <w:marRight w:val="300"/>
                      <w:marTop w:val="150"/>
                      <w:marBottom w:val="0"/>
                      <w:divBdr>
                        <w:top w:val="none" w:sz="0" w:space="0" w:color="auto"/>
                        <w:left w:val="none" w:sz="0" w:space="0" w:color="auto"/>
                        <w:bottom w:val="none" w:sz="0" w:space="0" w:color="auto"/>
                        <w:right w:val="none" w:sz="0" w:space="0" w:color="auto"/>
                      </w:divBdr>
                      <w:divsChild>
                        <w:div w:id="2111388943">
                          <w:marLeft w:val="0"/>
                          <w:marRight w:val="0"/>
                          <w:marTop w:val="150"/>
                          <w:marBottom w:val="0"/>
                          <w:divBdr>
                            <w:top w:val="single" w:sz="12" w:space="0" w:color="666666"/>
                            <w:left w:val="none" w:sz="0" w:space="0" w:color="auto"/>
                            <w:bottom w:val="none" w:sz="0" w:space="0" w:color="auto"/>
                            <w:right w:val="none" w:sz="0" w:space="0" w:color="auto"/>
                          </w:divBdr>
                          <w:divsChild>
                            <w:div w:id="1585217465">
                              <w:marLeft w:val="0"/>
                              <w:marRight w:val="0"/>
                              <w:marTop w:val="0"/>
                              <w:marBottom w:val="0"/>
                              <w:divBdr>
                                <w:top w:val="none" w:sz="0" w:space="0" w:color="auto"/>
                                <w:left w:val="none" w:sz="0" w:space="0" w:color="auto"/>
                                <w:bottom w:val="none" w:sz="0" w:space="0" w:color="auto"/>
                                <w:right w:val="none" w:sz="0" w:space="0" w:color="auto"/>
                              </w:divBdr>
                              <w:divsChild>
                                <w:div w:id="381103753">
                                  <w:marLeft w:val="0"/>
                                  <w:marRight w:val="0"/>
                                  <w:marTop w:val="0"/>
                                  <w:marBottom w:val="450"/>
                                  <w:divBdr>
                                    <w:top w:val="none" w:sz="0" w:space="0" w:color="auto"/>
                                    <w:left w:val="single" w:sz="48" w:space="0" w:color="CCCCCC"/>
                                    <w:bottom w:val="none" w:sz="0" w:space="0" w:color="auto"/>
                                    <w:right w:val="none" w:sz="0" w:space="0" w:color="auto"/>
                                  </w:divBdr>
                                  <w:divsChild>
                                    <w:div w:id="1225026084">
                                      <w:marLeft w:val="0"/>
                                      <w:marRight w:val="0"/>
                                      <w:marTop w:val="0"/>
                                      <w:marBottom w:val="0"/>
                                      <w:divBdr>
                                        <w:top w:val="none" w:sz="0" w:space="0" w:color="auto"/>
                                        <w:left w:val="none" w:sz="0" w:space="0" w:color="auto"/>
                                        <w:bottom w:val="none" w:sz="0" w:space="0" w:color="auto"/>
                                        <w:right w:val="none" w:sz="0" w:space="0" w:color="auto"/>
                                      </w:divBdr>
                                      <w:divsChild>
                                        <w:div w:id="7565175">
                                          <w:marLeft w:val="1800"/>
                                          <w:marRight w:val="0"/>
                                          <w:marTop w:val="0"/>
                                          <w:marBottom w:val="0"/>
                                          <w:divBdr>
                                            <w:top w:val="none" w:sz="0" w:space="0" w:color="auto"/>
                                            <w:left w:val="none" w:sz="0" w:space="0" w:color="auto"/>
                                            <w:bottom w:val="none" w:sz="0" w:space="0" w:color="auto"/>
                                            <w:right w:val="none" w:sz="0" w:space="0" w:color="auto"/>
                                          </w:divBdr>
                                          <w:divsChild>
                                            <w:div w:id="6031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3</Pages>
  <Words>669</Words>
  <Characters>3817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Firelands Regional Medical Center</Company>
  <LinksUpToDate>false</LinksUpToDate>
  <CharactersWithSpaces>4478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2012-11-02T19:11:00Z</dcterms:created>
  <dcterms:modified xsi:type="dcterms:W3CDTF">2012-11-02T19:11:00Z</dcterms:modified>
</cp:coreProperties>
</file>