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Description w:val=""/>
      </w:tblPr>
      <w:tblGrid>
        <w:gridCol w:w="9360"/>
      </w:tblGrid>
      <w:tr w:rsidR="00890FA6" w:rsidRPr="00890FA6" w:rsidTr="00890FA6">
        <w:tc>
          <w:tcPr>
            <w:tcW w:w="5000" w:type="pct"/>
            <w:hideMark/>
          </w:tcPr>
          <w:tbl>
            <w:tblPr>
              <w:tblW w:w="0" w:type="auto"/>
              <w:tblInd w:w="375" w:type="dxa"/>
              <w:tblCellMar>
                <w:top w:w="15" w:type="dxa"/>
                <w:left w:w="15" w:type="dxa"/>
                <w:bottom w:w="15" w:type="dxa"/>
                <w:right w:w="15" w:type="dxa"/>
              </w:tblCellMar>
              <w:tblLook w:val="04A0" w:firstRow="1" w:lastRow="0" w:firstColumn="1" w:lastColumn="0" w:noHBand="0" w:noVBand="1"/>
            </w:tblPr>
            <w:tblGrid>
              <w:gridCol w:w="990"/>
              <w:gridCol w:w="2304"/>
            </w:tblGrid>
            <w:tr w:rsidR="00890FA6" w:rsidRPr="00890FA6" w:rsidTr="00890FA6">
              <w:tc>
                <w:tcPr>
                  <w:tcW w:w="0" w:type="auto"/>
                  <w:vAlign w:val="center"/>
                  <w:hideMark/>
                </w:tcPr>
                <w:p w:rsidR="00890FA6" w:rsidRPr="00890FA6" w:rsidRDefault="00890FA6" w:rsidP="00890FA6">
                  <w:r w:rsidRPr="00890FA6">
                    <w:drawing>
                      <wp:inline distT="0" distB="0" distL="0" distR="0">
                        <wp:extent cx="609600" cy="571500"/>
                        <wp:effectExtent l="0" t="0" r="0" b="0"/>
                        <wp:docPr id="10" name="Picture 10" descr="3M™ Bair Paws™ System">
                          <a:hlinkClick xmlns:a="http://schemas.openxmlformats.org/drawingml/2006/main" r:id="rId6" tooltip="&quot;3M™ Bair Paws™ System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M™ Bair Paws™ System">
                                  <a:hlinkClick r:id="rId6" tooltip="&quot;3M™ Bair Paws™ System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tc>
              <w:tc>
                <w:tcPr>
                  <w:tcW w:w="0" w:type="auto"/>
                  <w:vAlign w:val="center"/>
                  <w:hideMark/>
                </w:tcPr>
                <w:p w:rsidR="00000000" w:rsidRPr="00890FA6" w:rsidRDefault="00890FA6" w:rsidP="00890FA6">
                  <w:pPr>
                    <w:rPr>
                      <w:b/>
                      <w:bCs/>
                    </w:rPr>
                  </w:pPr>
                  <w:r w:rsidRPr="00890FA6">
                    <w:rPr>
                      <w:b/>
                      <w:bCs/>
                    </w:rPr>
                    <w:t>3M™ Bair Paws™ System</w:t>
                  </w:r>
                  <w:r w:rsidRPr="00890FA6">
                    <w:rPr>
                      <w:b/>
                      <w:bCs/>
                    </w:rPr>
                    <w:br/>
                    <w:t>Gown Basics</w:t>
                  </w:r>
                </w:p>
              </w:tc>
            </w:tr>
          </w:tbl>
          <w:p w:rsidR="00890FA6" w:rsidRPr="00890FA6" w:rsidRDefault="00890FA6" w:rsidP="00890FA6"/>
        </w:tc>
      </w:tr>
    </w:tbl>
    <w:p w:rsidR="00890FA6" w:rsidRPr="00890FA6" w:rsidRDefault="00890FA6" w:rsidP="00890FA6">
      <w:pPr>
        <w:rPr>
          <w:vanish/>
        </w:rPr>
      </w:pPr>
    </w:p>
    <w:tbl>
      <w:tblPr>
        <w:tblW w:w="5000" w:type="pct"/>
        <w:tblCellMar>
          <w:left w:w="0" w:type="dxa"/>
          <w:right w:w="0" w:type="dxa"/>
        </w:tblCellMar>
        <w:tblLook w:val="04A0" w:firstRow="1" w:lastRow="0" w:firstColumn="1" w:lastColumn="0" w:noHBand="0" w:noVBand="1"/>
        <w:tblDescription w:val=""/>
      </w:tblPr>
      <w:tblGrid>
        <w:gridCol w:w="9360"/>
      </w:tblGrid>
      <w:tr w:rsidR="00890FA6" w:rsidRPr="00890FA6" w:rsidTr="00890FA6">
        <w:tc>
          <w:tcPr>
            <w:tcW w:w="5000" w:type="pct"/>
            <w:hideMark/>
          </w:tcPr>
          <w:p w:rsidR="00890FA6" w:rsidRPr="00890FA6" w:rsidRDefault="00890FA6" w:rsidP="00890FA6">
            <w:pPr>
              <w:rPr>
                <w:i/>
                <w:iCs/>
              </w:rPr>
            </w:pPr>
            <w:r w:rsidRPr="00890FA6">
              <w:rPr>
                <w:i/>
                <w:iCs/>
              </w:rPr>
              <w:t>How does the Bair Paws gown work?</w:t>
            </w:r>
          </w:p>
          <w:p w:rsidR="00890FA6" w:rsidRPr="00890FA6" w:rsidRDefault="00890FA6" w:rsidP="00890FA6">
            <w:r w:rsidRPr="00890FA6">
              <w:t>There are two parts to the 3M™ Bair Paws™ system: the warming gown and the warming unit. The Bair Paws gown is worn like a traditional cotton gown (Figure 1). The gown ties on the right side (Figure 2) and behind the neck (Figure 3).</w:t>
            </w:r>
          </w:p>
          <w:p w:rsidR="00890FA6" w:rsidRPr="00890FA6" w:rsidRDefault="00890FA6" w:rsidP="00890FA6">
            <w:r w:rsidRPr="00890FA6">
              <w:t>However, the Bair Paws gown has its own special features. There is a hose port on the gown. After you put on your Bair Paws gown, your doctor or nurse will connect the warming unit hose to the hose port on the gown and show you how to use the handheld controller for the warming unit (Figure 4). When the unit is turned ON, air will flow into the gown through tiny holes in the gown’s insert.</w:t>
            </w:r>
          </w:p>
          <w:p w:rsidR="00890FA6" w:rsidRPr="00890FA6" w:rsidRDefault="00890FA6" w:rsidP="00890FA6">
            <w:r w:rsidRPr="00890FA6">
              <w:drawing>
                <wp:inline distT="0" distB="0" distL="0" distR="0">
                  <wp:extent cx="1019175" cy="1095375"/>
                  <wp:effectExtent l="0" t="0" r="9525" b="9525"/>
                  <wp:docPr id="9" name="Picture 9" descr="The Bair Paws gown is worn like a traditional cotton gown">
                    <a:hlinkClick xmlns:a="http://schemas.openxmlformats.org/drawingml/2006/main" r:id="rId8" tooltip="&quot;Figur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Bair Paws gown is worn like a traditional cotton gown">
                            <a:hlinkClick r:id="rId8" tooltip="&quot;Figure 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95375"/>
                          </a:xfrm>
                          <a:prstGeom prst="rect">
                            <a:avLst/>
                          </a:prstGeom>
                          <a:noFill/>
                          <a:ln>
                            <a:noFill/>
                          </a:ln>
                        </pic:spPr>
                      </pic:pic>
                    </a:graphicData>
                  </a:graphic>
                </wp:inline>
              </w:drawing>
            </w:r>
            <w:r w:rsidRPr="00890FA6">
              <w:drawing>
                <wp:inline distT="0" distB="0" distL="0" distR="0">
                  <wp:extent cx="1019175" cy="1095375"/>
                  <wp:effectExtent l="0" t="0" r="9525" b="9525"/>
                  <wp:docPr id="8" name="Picture 8" descr="The gown ties on the right side and behind the neck">
                    <a:hlinkClick xmlns:a="http://schemas.openxmlformats.org/drawingml/2006/main" r:id="rId10" tooltip="&quot;Figure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gown ties on the right side and behind the neck">
                            <a:hlinkClick r:id="rId10" tooltip="&quot;Figure 2&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95375"/>
                          </a:xfrm>
                          <a:prstGeom prst="rect">
                            <a:avLst/>
                          </a:prstGeom>
                          <a:noFill/>
                          <a:ln>
                            <a:noFill/>
                          </a:ln>
                        </pic:spPr>
                      </pic:pic>
                    </a:graphicData>
                  </a:graphic>
                </wp:inline>
              </w:drawing>
            </w:r>
            <w:r w:rsidRPr="00890FA6">
              <w:drawing>
                <wp:inline distT="0" distB="0" distL="0" distR="0">
                  <wp:extent cx="1019175" cy="1095375"/>
                  <wp:effectExtent l="0" t="0" r="9525" b="9525"/>
                  <wp:docPr id="7" name="Picture 7" descr="The gown ties on the right side and behind the neck">
                    <a:hlinkClick xmlns:a="http://schemas.openxmlformats.org/drawingml/2006/main" r:id="rId12" tooltip="&quot;Figur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gown ties on the right side and behind the neck">
                            <a:hlinkClick r:id="rId12" tooltip="&quot;Figure 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1095375"/>
                          </a:xfrm>
                          <a:prstGeom prst="rect">
                            <a:avLst/>
                          </a:prstGeom>
                          <a:noFill/>
                          <a:ln>
                            <a:noFill/>
                          </a:ln>
                        </pic:spPr>
                      </pic:pic>
                    </a:graphicData>
                  </a:graphic>
                </wp:inline>
              </w:drawing>
            </w:r>
            <w:r w:rsidRPr="00890FA6">
              <w:drawing>
                <wp:inline distT="0" distB="0" distL="0" distR="0">
                  <wp:extent cx="1019175" cy="1095375"/>
                  <wp:effectExtent l="0" t="0" r="9525" b="9525"/>
                  <wp:docPr id="6" name="Picture 6" descr="Your doctor or nurse will connect the warming unit hose to the hose port on the gown and show you how to use the handheld controller for the warming unit">
                    <a:hlinkClick xmlns:a="http://schemas.openxmlformats.org/drawingml/2006/main" r:id="rId14" tooltip="&quot;Figure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Your doctor or nurse will connect the warming unit hose to the hose port on the gown and show you how to use the handheld controller for the warming unit">
                            <a:hlinkClick r:id="rId14" tooltip="&quot;Figure 4&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1095375"/>
                          </a:xfrm>
                          <a:prstGeom prst="rect">
                            <a:avLst/>
                          </a:prstGeom>
                          <a:noFill/>
                          <a:ln>
                            <a:noFill/>
                          </a:ln>
                        </pic:spPr>
                      </pic:pic>
                    </a:graphicData>
                  </a:graphic>
                </wp:inline>
              </w:drawing>
            </w:r>
            <w:bookmarkStart w:id="0" w:name="_GoBack"/>
            <w:bookmarkEnd w:id="0"/>
          </w:p>
        </w:tc>
      </w:tr>
    </w:tbl>
    <w:p w:rsidR="006D1B75" w:rsidRPr="00890FA6" w:rsidRDefault="006D1B75" w:rsidP="00890FA6"/>
    <w:sectPr w:rsidR="006D1B75" w:rsidRPr="00890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E98"/>
    <w:multiLevelType w:val="multilevel"/>
    <w:tmpl w:val="330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75"/>
    <w:rsid w:val="00635690"/>
    <w:rsid w:val="006D1B75"/>
    <w:rsid w:val="0075683A"/>
    <w:rsid w:val="00890FA6"/>
    <w:rsid w:val="00C43FF7"/>
    <w:rsid w:val="00DC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FA6"/>
    <w:rPr>
      <w:color w:val="0000FF" w:themeColor="hyperlink"/>
      <w:u w:val="single"/>
    </w:rPr>
  </w:style>
  <w:style w:type="paragraph" w:styleId="BalloonText">
    <w:name w:val="Balloon Text"/>
    <w:basedOn w:val="Normal"/>
    <w:link w:val="BalloonTextChar"/>
    <w:uiPriority w:val="99"/>
    <w:semiHidden/>
    <w:unhideWhenUsed/>
    <w:rsid w:val="0089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FA6"/>
    <w:rPr>
      <w:color w:val="0000FF" w:themeColor="hyperlink"/>
      <w:u w:val="single"/>
    </w:rPr>
  </w:style>
  <w:style w:type="paragraph" w:styleId="BalloonText">
    <w:name w:val="Balloon Text"/>
    <w:basedOn w:val="Normal"/>
    <w:link w:val="BalloonTextChar"/>
    <w:uiPriority w:val="99"/>
    <w:semiHidden/>
    <w:unhideWhenUsed/>
    <w:rsid w:val="0089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92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282">
          <w:marLeft w:val="0"/>
          <w:marRight w:val="0"/>
          <w:marTop w:val="0"/>
          <w:marBottom w:val="0"/>
          <w:divBdr>
            <w:top w:val="none" w:sz="0" w:space="0" w:color="auto"/>
            <w:left w:val="none" w:sz="0" w:space="0" w:color="auto"/>
            <w:bottom w:val="none" w:sz="0" w:space="0" w:color="auto"/>
            <w:right w:val="none" w:sz="0" w:space="0" w:color="auto"/>
          </w:divBdr>
          <w:divsChild>
            <w:div w:id="1816678286">
              <w:marLeft w:val="0"/>
              <w:marRight w:val="0"/>
              <w:marTop w:val="0"/>
              <w:marBottom w:val="0"/>
              <w:divBdr>
                <w:top w:val="none" w:sz="0" w:space="0" w:color="auto"/>
                <w:left w:val="none" w:sz="0" w:space="0" w:color="auto"/>
                <w:bottom w:val="none" w:sz="0" w:space="0" w:color="auto"/>
                <w:right w:val="none" w:sz="0" w:space="0" w:color="auto"/>
              </w:divBdr>
            </w:div>
            <w:div w:id="458229780">
              <w:marLeft w:val="375"/>
              <w:marRight w:val="0"/>
              <w:marTop w:val="0"/>
              <w:marBottom w:val="0"/>
              <w:divBdr>
                <w:top w:val="none" w:sz="0" w:space="0" w:color="auto"/>
                <w:left w:val="none" w:sz="0" w:space="0" w:color="auto"/>
                <w:bottom w:val="none" w:sz="0" w:space="0" w:color="auto"/>
                <w:right w:val="none" w:sz="0" w:space="0" w:color="auto"/>
              </w:divBdr>
              <w:divsChild>
                <w:div w:id="1857765628">
                  <w:marLeft w:val="0"/>
                  <w:marRight w:val="0"/>
                  <w:marTop w:val="0"/>
                  <w:marBottom w:val="0"/>
                  <w:divBdr>
                    <w:top w:val="none" w:sz="0" w:space="0" w:color="auto"/>
                    <w:left w:val="none" w:sz="0" w:space="0" w:color="auto"/>
                    <w:bottom w:val="none" w:sz="0" w:space="0" w:color="auto"/>
                    <w:right w:val="none" w:sz="0" w:space="0" w:color="auto"/>
                  </w:divBdr>
                  <w:divsChild>
                    <w:div w:id="231819829">
                      <w:marLeft w:val="0"/>
                      <w:marRight w:val="0"/>
                      <w:marTop w:val="0"/>
                      <w:marBottom w:val="0"/>
                      <w:divBdr>
                        <w:top w:val="none" w:sz="0" w:space="0" w:color="auto"/>
                        <w:left w:val="none" w:sz="0" w:space="0" w:color="auto"/>
                        <w:bottom w:val="none" w:sz="0" w:space="0" w:color="auto"/>
                        <w:right w:val="none" w:sz="0" w:space="0" w:color="auto"/>
                      </w:divBdr>
                    </w:div>
                    <w:div w:id="1948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63176">
      <w:bodyDiv w:val="1"/>
      <w:marLeft w:val="0"/>
      <w:marRight w:val="0"/>
      <w:marTop w:val="0"/>
      <w:marBottom w:val="0"/>
      <w:divBdr>
        <w:top w:val="none" w:sz="0" w:space="0" w:color="auto"/>
        <w:left w:val="none" w:sz="0" w:space="0" w:color="auto"/>
        <w:bottom w:val="none" w:sz="0" w:space="0" w:color="auto"/>
        <w:right w:val="none" w:sz="0" w:space="0" w:color="auto"/>
      </w:divBdr>
      <w:divsChild>
        <w:div w:id="1138231196">
          <w:marLeft w:val="0"/>
          <w:marRight w:val="0"/>
          <w:marTop w:val="0"/>
          <w:marBottom w:val="0"/>
          <w:divBdr>
            <w:top w:val="none" w:sz="0" w:space="0" w:color="auto"/>
            <w:left w:val="none" w:sz="0" w:space="0" w:color="auto"/>
            <w:bottom w:val="none" w:sz="0" w:space="0" w:color="auto"/>
            <w:right w:val="none" w:sz="0" w:space="0" w:color="auto"/>
          </w:divBdr>
          <w:divsChild>
            <w:div w:id="529034017">
              <w:marLeft w:val="0"/>
              <w:marRight w:val="0"/>
              <w:marTop w:val="0"/>
              <w:marBottom w:val="0"/>
              <w:divBdr>
                <w:top w:val="none" w:sz="0" w:space="0" w:color="auto"/>
                <w:left w:val="none" w:sz="0" w:space="0" w:color="auto"/>
                <w:bottom w:val="none" w:sz="0" w:space="0" w:color="auto"/>
                <w:right w:val="none" w:sz="0" w:space="0" w:color="auto"/>
              </w:divBdr>
            </w:div>
            <w:div w:id="1457212185">
              <w:marLeft w:val="375"/>
              <w:marRight w:val="0"/>
              <w:marTop w:val="0"/>
              <w:marBottom w:val="0"/>
              <w:divBdr>
                <w:top w:val="none" w:sz="0" w:space="0" w:color="auto"/>
                <w:left w:val="none" w:sz="0" w:space="0" w:color="auto"/>
                <w:bottom w:val="none" w:sz="0" w:space="0" w:color="auto"/>
                <w:right w:val="none" w:sz="0" w:space="0" w:color="auto"/>
              </w:divBdr>
              <w:divsChild>
                <w:div w:id="1338382647">
                  <w:marLeft w:val="0"/>
                  <w:marRight w:val="0"/>
                  <w:marTop w:val="0"/>
                  <w:marBottom w:val="0"/>
                  <w:divBdr>
                    <w:top w:val="none" w:sz="0" w:space="0" w:color="auto"/>
                    <w:left w:val="none" w:sz="0" w:space="0" w:color="auto"/>
                    <w:bottom w:val="none" w:sz="0" w:space="0" w:color="auto"/>
                    <w:right w:val="none" w:sz="0" w:space="0" w:color="auto"/>
                  </w:divBdr>
                  <w:divsChild>
                    <w:div w:id="77678154">
                      <w:marLeft w:val="0"/>
                      <w:marRight w:val="0"/>
                      <w:marTop w:val="0"/>
                      <w:marBottom w:val="0"/>
                      <w:divBdr>
                        <w:top w:val="none" w:sz="0" w:space="0" w:color="auto"/>
                        <w:left w:val="none" w:sz="0" w:space="0" w:color="auto"/>
                        <w:bottom w:val="none" w:sz="0" w:space="0" w:color="auto"/>
                        <w:right w:val="none" w:sz="0" w:space="0" w:color="auto"/>
                      </w:divBdr>
                    </w:div>
                    <w:div w:id="8378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zant.com/img/us/bp/gallery/patstepone.gif" TargetMode="External"/><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www.arizant.com/img/us/bp/gallery/patstepthree.gi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rizant.com/us/bairpawssystem"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www.arizant.com/img/us/bp/gallery/patsteptwo.gi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arizant.com/img/us/bp/gallery/patstepfou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2013-03-27T00:49:00Z</dcterms:created>
  <dcterms:modified xsi:type="dcterms:W3CDTF">2013-03-27T01:34:00Z</dcterms:modified>
</cp:coreProperties>
</file>