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C57" w:rsidRDefault="00D35C57">
      <w:r>
        <w:t>Article Summary</w:t>
      </w:r>
    </w:p>
    <w:p w:rsidR="00D35C57" w:rsidRDefault="00D35C57">
      <w:r>
        <w:t>Caitlin Morris</w:t>
      </w:r>
    </w:p>
    <w:p w:rsidR="00D35C57" w:rsidRDefault="00D35C57"/>
    <w:p w:rsidR="004D6B17" w:rsidRDefault="00C46F1B">
      <w:r>
        <w:t xml:space="preserve">The key to successful central line care is constant vigilance. According to current medicinal and nursing practice, any central catheter-associated bloodstream infection (CLABSI) is unacceptable. </w:t>
      </w:r>
      <w:r w:rsidR="004E5303">
        <w:t xml:space="preserve">One article, </w:t>
      </w:r>
      <w:r w:rsidR="004E5303" w:rsidRPr="004E5303">
        <w:rPr>
          <w:i/>
        </w:rPr>
        <w:t>The Journey to Zero Central Catheter- Associated Bloodstream Infections: Culture Change in Intensive Care Units</w:t>
      </w:r>
      <w:r w:rsidR="004E5303">
        <w:t xml:space="preserve">, investigates causes of CLABSI and methods of prevention. </w:t>
      </w:r>
    </w:p>
    <w:p w:rsidR="004D6B17" w:rsidRDefault="004D6B17">
      <w:r>
        <w:t>The study looked</w:t>
      </w:r>
      <w:r w:rsidR="00DD19C2">
        <w:t xml:space="preserve"> into the CLABSI rate at Riverside Methodi</w:t>
      </w:r>
      <w:r w:rsidR="00C81A27">
        <w:t xml:space="preserve">st Hospital in Columbus, Ohio.  </w:t>
      </w:r>
      <w:r w:rsidR="00C46F1B">
        <w:t xml:space="preserve">Before the implementation of any measures to prevent </w:t>
      </w:r>
      <w:r>
        <w:t>CLABSI, the studied hospital had</w:t>
      </w:r>
      <w:r w:rsidR="00C46F1B">
        <w:t xml:space="preserve"> a rate of 3.</w:t>
      </w:r>
      <w:r>
        <w:t>38 infections per 1000 catheter</w:t>
      </w:r>
      <w:r w:rsidR="00C46F1B">
        <w:t xml:space="preserve"> day</w:t>
      </w:r>
      <w:r>
        <w:t>s</w:t>
      </w:r>
      <w:r w:rsidR="00C46F1B">
        <w:t>.</w:t>
      </w:r>
      <w:r w:rsidR="00CF5B98">
        <w:t xml:space="preserve"> </w:t>
      </w:r>
      <w:r w:rsidR="00C46F1B">
        <w:t>I</w:t>
      </w:r>
      <w:r>
        <w:t>n 2005, the hospital implemented</w:t>
      </w:r>
      <w:r w:rsidR="00DD19C2">
        <w:t xml:space="preserve"> </w:t>
      </w:r>
      <w:r w:rsidR="004E5303">
        <w:t xml:space="preserve">CLABSI preventative measures. </w:t>
      </w:r>
      <w:r w:rsidR="00C46F1B">
        <w:t>The ra</w:t>
      </w:r>
      <w:r>
        <w:t xml:space="preserve">te of infections was </w:t>
      </w:r>
      <w:r w:rsidR="00C46F1B">
        <w:t xml:space="preserve">2.1 per 1000 catheter days. The </w:t>
      </w:r>
      <w:r w:rsidR="00DD19C2">
        <w:t xml:space="preserve">new </w:t>
      </w:r>
      <w:r w:rsidR="00C46F1B">
        <w:t xml:space="preserve">interventions </w:t>
      </w:r>
      <w:r w:rsidR="00DD19C2">
        <w:t>include</w:t>
      </w:r>
      <w:r>
        <w:t>d</w:t>
      </w:r>
      <w:r w:rsidR="00C46F1B">
        <w:t xml:space="preserve"> monthly reporting of infection rates to all clinical staff, education of all new residents on central catheter infections, purchase of ultrasound equipment for catheter insertion, creation of catheter carts, and conversion to catheters coated with an antimicrobial agents. </w:t>
      </w:r>
      <w:r w:rsidR="00CF5B98">
        <w:t>In 2006, the hospit</w:t>
      </w:r>
      <w:r>
        <w:t>al’s rate dramatically increased</w:t>
      </w:r>
      <w:r w:rsidR="00DD19C2">
        <w:t xml:space="preserve"> </w:t>
      </w:r>
      <w:r w:rsidR="00CF5B98">
        <w:t>with 6 CLAB</w:t>
      </w:r>
      <w:r>
        <w:t>SI in July alone.  This prompted</w:t>
      </w:r>
      <w:r w:rsidR="00CF5B98">
        <w:t xml:space="preserve"> a re-evaluation of the hospital’s approach to CLABSI prevention. A m</w:t>
      </w:r>
      <w:r>
        <w:t>ultidisciplinary team reassessed</w:t>
      </w:r>
      <w:r w:rsidR="00CF5B98">
        <w:t xml:space="preserve"> the hospital’s policies. After the implantations of their findings, the hospital </w:t>
      </w:r>
      <w:r>
        <w:t xml:space="preserve">had </w:t>
      </w:r>
      <w:r w:rsidR="004E5303">
        <w:t>zero CLABSI in 2008.</w:t>
      </w:r>
    </w:p>
    <w:p w:rsidR="00CF5B98" w:rsidRDefault="004E5303">
      <w:r>
        <w:t xml:space="preserve">Their </w:t>
      </w:r>
      <w:r w:rsidR="004D6B17">
        <w:t>findings incorporate</w:t>
      </w:r>
      <w:r w:rsidR="00DD19C2">
        <w:t xml:space="preserve"> </w:t>
      </w:r>
      <w:r w:rsidR="00CF5B98">
        <w:t xml:space="preserve">the following recommendations. First, all </w:t>
      </w:r>
      <w:r>
        <w:t xml:space="preserve">healthcare </w:t>
      </w:r>
      <w:r w:rsidR="00CF5B98">
        <w:t>disciplines ne</w:t>
      </w:r>
      <w:r w:rsidR="00AB38BF">
        <w:t>e</w:t>
      </w:r>
      <w:r w:rsidR="00CF5B98">
        <w:t xml:space="preserve">d to be involved. Second, any </w:t>
      </w:r>
      <w:r>
        <w:t xml:space="preserve">CLABSI </w:t>
      </w:r>
      <w:r w:rsidR="00CF5B98">
        <w:t xml:space="preserve">infection </w:t>
      </w:r>
      <w:r>
        <w:t>should</w:t>
      </w:r>
      <w:r w:rsidR="00CF5B98">
        <w:t xml:space="preserve"> cause an investigatio</w:t>
      </w:r>
      <w:r w:rsidR="00AB38BF">
        <w:t xml:space="preserve">n into the care of the </w:t>
      </w:r>
      <w:r>
        <w:t xml:space="preserve">affected </w:t>
      </w:r>
      <w:r w:rsidR="00AB38BF">
        <w:t>patient.  In fact, re</w:t>
      </w:r>
      <w:r>
        <w:t xml:space="preserve">gular review of charts is </w:t>
      </w:r>
      <w:proofErr w:type="gramStart"/>
      <w:r>
        <w:t>key</w:t>
      </w:r>
      <w:proofErr w:type="gramEnd"/>
      <w:r>
        <w:t xml:space="preserve"> to ensure compliance. </w:t>
      </w:r>
      <w:r w:rsidR="00AB38BF">
        <w:t>For example, without the checks for compliance, many t</w:t>
      </w:r>
      <w:r>
        <w:t xml:space="preserve">imes nurses </w:t>
      </w:r>
      <w:r w:rsidR="00DD19C2">
        <w:t>do not even</w:t>
      </w:r>
      <w:r>
        <w:t xml:space="preserve"> chart on the CLABSI interventions</w:t>
      </w:r>
      <w:r w:rsidR="00AB38BF">
        <w:t>. Other additional interventions r</w:t>
      </w:r>
      <w:r w:rsidR="004D6B17">
        <w:t xml:space="preserve">ecommended </w:t>
      </w:r>
      <w:r w:rsidR="00DD19C2">
        <w:t xml:space="preserve">by the team include </w:t>
      </w:r>
      <w:r w:rsidR="00AB38BF">
        <w:t xml:space="preserve">“scrub the hub” campaigns and daily </w:t>
      </w:r>
      <w:proofErr w:type="spellStart"/>
      <w:r w:rsidR="00AB38BF">
        <w:t>chlorhexidine</w:t>
      </w:r>
      <w:proofErr w:type="spellEnd"/>
      <w:r w:rsidR="00AB38BF">
        <w:t xml:space="preserve"> </w:t>
      </w:r>
      <w:proofErr w:type="spellStart"/>
      <w:r w:rsidR="00AB38BF">
        <w:t>gluconate</w:t>
      </w:r>
      <w:proofErr w:type="spellEnd"/>
      <w:r w:rsidR="00AB38BF">
        <w:t xml:space="preserve"> baths. The ta</w:t>
      </w:r>
      <w:r w:rsidR="00DD19C2">
        <w:t xml:space="preserve">ke home message of the article is </w:t>
      </w:r>
      <w:r w:rsidR="00AB38BF">
        <w:t>that the central line bundles by themselves are not enough to ensure zero CLABSI. It is a</w:t>
      </w:r>
      <w:r w:rsidR="00DD19C2">
        <w:t>lso</w:t>
      </w:r>
      <w:r w:rsidR="00AB38BF">
        <w:t xml:space="preserve"> important to develop a culture of safety</w:t>
      </w:r>
      <w:r w:rsidR="00D35C57">
        <w:t xml:space="preserve"> and ensure compliance with the recommended nursing interventions in order to prevent CLABSI.  </w:t>
      </w:r>
    </w:p>
    <w:sdt>
      <w:sdtPr>
        <w:rPr>
          <w:rFonts w:ascii="Times New Roman" w:eastAsiaTheme="minorHAnsi" w:hAnsi="Times New Roman" w:cs="Times New Roman"/>
          <w:b w:val="0"/>
          <w:bCs w:val="0"/>
          <w:color w:val="auto"/>
          <w:sz w:val="24"/>
          <w:szCs w:val="22"/>
          <w:lang w:bidi="ar-SA"/>
        </w:rPr>
        <w:id w:val="671677"/>
        <w:docPartObj>
          <w:docPartGallery w:val="Bibliographies"/>
          <w:docPartUnique/>
        </w:docPartObj>
      </w:sdtPr>
      <w:sdtContent>
        <w:p w:rsidR="00D35C57" w:rsidRDefault="00D35C57">
          <w:pPr>
            <w:pStyle w:val="Heading1"/>
          </w:pPr>
          <w:r>
            <w:t>Bibliography</w:t>
          </w:r>
        </w:p>
        <w:sdt>
          <w:sdtPr>
            <w:id w:val="671676"/>
            <w:bibliography/>
          </w:sdtPr>
          <w:sdtContent>
            <w:p w:rsidR="00D35C57" w:rsidRDefault="00E67FED" w:rsidP="00D35C57">
              <w:pPr>
                <w:pStyle w:val="Bibliography"/>
                <w:ind w:left="720" w:hanging="720"/>
                <w:rPr>
                  <w:noProof/>
                </w:rPr>
              </w:pPr>
              <w:r>
                <w:fldChar w:fldCharType="begin"/>
              </w:r>
              <w:r w:rsidR="00D35C57">
                <w:instrText xml:space="preserve"> BIBLIOGRAPHY </w:instrText>
              </w:r>
              <w:r>
                <w:fldChar w:fldCharType="separate"/>
              </w:r>
              <w:r w:rsidR="00D35C57">
                <w:rPr>
                  <w:noProof/>
                </w:rPr>
                <w:t xml:space="preserve">Southworth, S. L., Henmen, L. J., Kinder, L. A., &amp; Sell, J. L. (2012, April). The Journey to Zero Central Catheter- Associated Bloodstream Infections: Culture Change in an Intensive Care Unit. </w:t>
              </w:r>
              <w:r w:rsidR="00D35C57">
                <w:rPr>
                  <w:i/>
                  <w:iCs/>
                  <w:noProof/>
                </w:rPr>
                <w:t>Critical Care Nurse</w:t>
              </w:r>
              <w:r w:rsidR="00D35C57">
                <w:rPr>
                  <w:noProof/>
                </w:rPr>
                <w:t>, pp. 49-54.</w:t>
              </w:r>
            </w:p>
            <w:p w:rsidR="00D35C57" w:rsidRDefault="00E67FED" w:rsidP="00D35C57">
              <w:r>
                <w:fldChar w:fldCharType="end"/>
              </w:r>
            </w:p>
          </w:sdtContent>
        </w:sdt>
      </w:sdtContent>
    </w:sdt>
    <w:p w:rsidR="00D35C57" w:rsidRDefault="00D35C57"/>
    <w:sectPr w:rsidR="00D35C57" w:rsidSect="009333C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81A" w:rsidRDefault="00D4181A" w:rsidP="00726ECF">
      <w:pPr>
        <w:spacing w:after="0" w:line="240" w:lineRule="auto"/>
      </w:pPr>
      <w:r>
        <w:separator/>
      </w:r>
    </w:p>
  </w:endnote>
  <w:endnote w:type="continuationSeparator" w:id="0">
    <w:p w:rsidR="00D4181A" w:rsidRDefault="00D4181A" w:rsidP="00726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81A" w:rsidRDefault="00D4181A" w:rsidP="00726ECF">
      <w:pPr>
        <w:spacing w:after="0" w:line="240" w:lineRule="auto"/>
      </w:pPr>
      <w:r>
        <w:separator/>
      </w:r>
    </w:p>
  </w:footnote>
  <w:footnote w:type="continuationSeparator" w:id="0">
    <w:p w:rsidR="00D4181A" w:rsidRDefault="00D4181A" w:rsidP="00726E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726ECF"/>
    <w:rsid w:val="000122BF"/>
    <w:rsid w:val="002776EE"/>
    <w:rsid w:val="0041405D"/>
    <w:rsid w:val="004D49F5"/>
    <w:rsid w:val="004D6B17"/>
    <w:rsid w:val="004E5303"/>
    <w:rsid w:val="00703431"/>
    <w:rsid w:val="00726ECF"/>
    <w:rsid w:val="00781E61"/>
    <w:rsid w:val="009333CE"/>
    <w:rsid w:val="00AB38BF"/>
    <w:rsid w:val="00C46F1B"/>
    <w:rsid w:val="00C81A27"/>
    <w:rsid w:val="00CF5B98"/>
    <w:rsid w:val="00D35C57"/>
    <w:rsid w:val="00D4181A"/>
    <w:rsid w:val="00DD19C2"/>
    <w:rsid w:val="00E67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paragraph" w:styleId="Heading1">
    <w:name w:val="heading 1"/>
    <w:basedOn w:val="Normal"/>
    <w:next w:val="Normal"/>
    <w:link w:val="Heading1Char"/>
    <w:uiPriority w:val="9"/>
    <w:qFormat/>
    <w:rsid w:val="00726EC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ECF"/>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26ECF"/>
  </w:style>
  <w:style w:type="paragraph" w:styleId="BalloonText">
    <w:name w:val="Balloon Text"/>
    <w:basedOn w:val="Normal"/>
    <w:link w:val="BalloonTextChar"/>
    <w:uiPriority w:val="99"/>
    <w:semiHidden/>
    <w:unhideWhenUsed/>
    <w:rsid w:val="00726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CF"/>
    <w:rPr>
      <w:rFonts w:ascii="Tahoma" w:hAnsi="Tahoma" w:cs="Tahoma"/>
      <w:sz w:val="16"/>
      <w:szCs w:val="16"/>
    </w:rPr>
  </w:style>
  <w:style w:type="paragraph" w:styleId="Header">
    <w:name w:val="header"/>
    <w:basedOn w:val="Normal"/>
    <w:link w:val="HeaderChar"/>
    <w:uiPriority w:val="99"/>
    <w:semiHidden/>
    <w:unhideWhenUsed/>
    <w:rsid w:val="00726E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6ECF"/>
  </w:style>
  <w:style w:type="paragraph" w:styleId="Footer">
    <w:name w:val="footer"/>
    <w:basedOn w:val="Normal"/>
    <w:link w:val="FooterChar"/>
    <w:uiPriority w:val="99"/>
    <w:semiHidden/>
    <w:unhideWhenUsed/>
    <w:rsid w:val="00726E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6EC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Sou12</b:Tag>
    <b:SourceType>ArticleInAPeriodical</b:SourceType>
    <b:Guid>{B63E5F65-1599-47E0-A851-C15DB22446F1}</b:Guid>
    <b:LCID>0</b:LCID>
    <b:Author>
      <b:Author>
        <b:NameList>
          <b:Person>
            <b:Last>Southworth</b:Last>
            <b:First>Sheri</b:First>
            <b:Middle>L.</b:Middle>
          </b:Person>
          <b:Person>
            <b:Last>Henmen</b:Last>
            <b:First>Lita</b:First>
            <b:Middle>Jo</b:Middle>
          </b:Person>
          <b:Person>
            <b:Last>Kinder</b:Last>
            <b:First>Lisa</b:First>
            <b:Middle>A.</b:Middle>
          </b:Person>
          <b:Person>
            <b:Last>Sell</b:Last>
            <b:First>Jennifer</b:First>
            <b:Middle>L.</b:Middle>
          </b:Person>
        </b:NameList>
      </b:Author>
    </b:Author>
    <b:Title>The Journey to Zero Central Catheter- Associated Bloodstream Infections: Culture Change in an Intensive Care Unit</b:Title>
    <b:Year>2012</b:Year>
    <b:Month>April</b:Month>
    <b:JournalName>Critical Care Nurse</b:JournalName>
    <b:Pages>49-54</b:Pages>
    <b:PeriodicalTitle>Critical Care Nurse</b:PeriodicalTitle>
    <b:RefOrder>1</b:RefOrder>
  </b:Source>
</b:Sources>
</file>

<file path=customXml/itemProps1.xml><?xml version="1.0" encoding="utf-8"?>
<ds:datastoreItem xmlns:ds="http://schemas.openxmlformats.org/officeDocument/2006/customXml" ds:itemID="{C9E73E18-1DCD-4EFD-B6EF-B10A34FA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5</cp:revision>
  <dcterms:created xsi:type="dcterms:W3CDTF">2013-03-24T01:08:00Z</dcterms:created>
  <dcterms:modified xsi:type="dcterms:W3CDTF">2013-04-14T22:48:00Z</dcterms:modified>
</cp:coreProperties>
</file>