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Lexi Brooks, Abbie Adams, Alyssa Benfer, Kylie Adelman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Boys and Girls club outline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Hygiene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game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will need: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poster board and colorful construction paper to construct the board &amp; decorations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Colorful notecards or cardstock paper to construct the action cards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die to roll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Small gift to give the winners (and then all kids) maybe hand sanitizers or breath mints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of the game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child will roll the dice and land on a square, the square could say nothing, could say pick a question card, pick an action card, or it could have special instructions. When they pick the action card they do what the question says, if they pick a question card they get to move one extra space if they get the question right.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child to reach the end of the board first wins the game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cards will teach them simple tips and tricks to keep good hygiene, things like brushing their teeth every morning and showering after doing activities that make them sweat, etc.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Examples of action card: “You chose a breath mint instead of brushing your teeth before school, move back one space.” or “You took a shower when you got home from practice, good job! Move forward 2 spaces.”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Examples of question cards “You sneeze into your hand before eating dinner, what do you do? Wash your hands. Wipe it on your shirt. Use a paper towel to wipe it off.” The correct answer is wash your hands if they got this question right they get to move forward one additional space.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 Questions: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 You sneeze into your hand before eating dinner, what do you do?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Wash your hands with soap and water.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Wipe it on your shirt.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Use a paper towel to wipe it off.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Wipe it on your neighbor.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long should you wash your hands for?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20 seconds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 minutes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 minute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5 seconds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practice, you are sweaty. What should you do?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 home and go to bed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Go home and shower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 home and eat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Go to a friends house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