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63" w:rsidRDefault="00402F63" w:rsidP="00402F63">
      <w:pPr>
        <w:jc w:val="center"/>
      </w:pPr>
      <w:r>
        <w:t xml:space="preserve">Psychiatric Nursing </w:t>
      </w:r>
      <w:r w:rsidR="002A13D8">
        <w:t xml:space="preserve"> </w:t>
      </w:r>
    </w:p>
    <w:p w:rsidR="00CF6B39" w:rsidRDefault="00402F63" w:rsidP="00402F63">
      <w:pPr>
        <w:jc w:val="center"/>
      </w:pPr>
      <w:r>
        <w:t>Client Medication Profile worksheet</w:t>
      </w:r>
    </w:p>
    <w:p w:rsidR="002A13D8" w:rsidRDefault="00402F63" w:rsidP="00402F63">
      <w:r>
        <w:t xml:space="preserve">Medication Classification: </w:t>
      </w:r>
      <w:r w:rsidRPr="002A13D8">
        <w:rPr>
          <w:u w:val="single"/>
        </w:rPr>
        <w:t>__</w:t>
      </w:r>
      <w:proofErr w:type="spellStart"/>
      <w:r w:rsidR="002A13D8" w:rsidRPr="002A13D8">
        <w:rPr>
          <w:u w:val="single"/>
        </w:rPr>
        <w:t>clomipramine</w:t>
      </w:r>
      <w:proofErr w:type="spellEnd"/>
      <w:r w:rsidR="002A13D8" w:rsidRPr="002A13D8">
        <w:rPr>
          <w:u w:val="single"/>
        </w:rPr>
        <w:t xml:space="preserve"> HCL </w:t>
      </w:r>
      <w:proofErr w:type="gramStart"/>
      <w:r w:rsidR="002A13D8" w:rsidRPr="002A13D8">
        <w:rPr>
          <w:u w:val="single"/>
        </w:rPr>
        <w:t xml:space="preserve">( </w:t>
      </w:r>
      <w:proofErr w:type="spellStart"/>
      <w:r w:rsidR="002A13D8" w:rsidRPr="002A13D8">
        <w:rPr>
          <w:u w:val="single"/>
        </w:rPr>
        <w:t>Anafranil</w:t>
      </w:r>
      <w:proofErr w:type="spellEnd"/>
      <w:proofErr w:type="gramEnd"/>
      <w:r w:rsidR="002A13D8" w:rsidRPr="002A13D8">
        <w:rPr>
          <w:u w:val="single"/>
        </w:rPr>
        <w:t>) 150 mg QAM</w:t>
      </w:r>
      <w:r w:rsidR="000B37F4">
        <w:rPr>
          <w:u w:val="single"/>
        </w:rPr>
        <w:t xml:space="preserve"> PO</w:t>
      </w:r>
      <w:r w:rsidR="002A13D8" w:rsidRPr="002A13D8">
        <w:rPr>
          <w:u w:val="single"/>
        </w:rPr>
        <w:t>, Chemical class-</w:t>
      </w:r>
      <w:r w:rsidRPr="002A13D8">
        <w:rPr>
          <w:u w:val="single"/>
        </w:rPr>
        <w:t>_</w:t>
      </w:r>
      <w:proofErr w:type="spellStart"/>
      <w:r w:rsidR="002A13D8" w:rsidRPr="002A13D8">
        <w:rPr>
          <w:u w:val="single"/>
        </w:rPr>
        <w:t>Dibenzazepine</w:t>
      </w:r>
      <w:proofErr w:type="spellEnd"/>
      <w:r w:rsidR="002A13D8" w:rsidRPr="002A13D8">
        <w:rPr>
          <w:u w:val="single"/>
        </w:rPr>
        <w:t xml:space="preserve"> derivative</w:t>
      </w:r>
      <w:r w:rsidR="002A13D8" w:rsidRPr="002A13D8">
        <w:rPr>
          <w:noProof/>
          <w:u w:val="single"/>
        </w:rPr>
        <w:t xml:space="preserve">, </w:t>
      </w:r>
      <w:r w:rsidR="002A13D8" w:rsidRPr="002A13D8">
        <w:rPr>
          <w:u w:val="single"/>
        </w:rPr>
        <w:t> </w:t>
      </w:r>
      <w:r w:rsidR="002A13D8" w:rsidRPr="002A13D8">
        <w:rPr>
          <w:i/>
          <w:iCs/>
          <w:u w:val="single"/>
        </w:rPr>
        <w:t>Therapeutic class:</w:t>
      </w:r>
      <w:r w:rsidR="002A13D8" w:rsidRPr="002A13D8">
        <w:rPr>
          <w:u w:val="single"/>
        </w:rPr>
        <w:t xml:space="preserve"> </w:t>
      </w:r>
      <w:proofErr w:type="spellStart"/>
      <w:r w:rsidR="002A13D8" w:rsidRPr="002A13D8">
        <w:rPr>
          <w:u w:val="single"/>
        </w:rPr>
        <w:t>Antiobsessional</w:t>
      </w:r>
      <w:proofErr w:type="spellEnd"/>
      <w:r w:rsidR="002A13D8" w:rsidRPr="002A13D8">
        <w:rPr>
          <w:u w:val="single"/>
        </w:rPr>
        <w:t xml:space="preserve"> </w:t>
      </w:r>
      <w:proofErr w:type="spellStart"/>
      <w:r w:rsidR="002A13D8" w:rsidRPr="002A13D8">
        <w:rPr>
          <w:u w:val="single"/>
        </w:rPr>
        <w:t>tricyclic</w:t>
      </w:r>
      <w:proofErr w:type="spellEnd"/>
      <w:r w:rsidR="002A13D8" w:rsidRPr="002A13D8">
        <w:rPr>
          <w:u w:val="single"/>
        </w:rPr>
        <w:t xml:space="preserve"> antidepressant</w:t>
      </w:r>
      <w:r w:rsidRPr="002A13D8">
        <w:rPr>
          <w:u w:val="single"/>
        </w:rPr>
        <w:t>___</w:t>
      </w:r>
    </w:p>
    <w:p w:rsidR="00402F63" w:rsidRDefault="00402F63" w:rsidP="002A13D8">
      <w:proofErr w:type="gramStart"/>
      <w:r>
        <w:t xml:space="preserve">Expected Pharmacological Action (s): </w:t>
      </w:r>
      <w:r w:rsidRPr="002A13D8">
        <w:rPr>
          <w:u w:val="single"/>
        </w:rPr>
        <w:t>___</w:t>
      </w:r>
      <w:r w:rsidR="002A13D8" w:rsidRPr="002A13D8">
        <w:rPr>
          <w:u w:val="single"/>
        </w:rPr>
        <w:t xml:space="preserve">Changes reuptake of serotonin and </w:t>
      </w:r>
      <w:proofErr w:type="spellStart"/>
      <w:r w:rsidR="002A13D8" w:rsidRPr="002A13D8">
        <w:rPr>
          <w:u w:val="single"/>
        </w:rPr>
        <w:t>norephineprine</w:t>
      </w:r>
      <w:proofErr w:type="spellEnd"/>
      <w:r w:rsidR="002A13D8" w:rsidRPr="002A13D8">
        <w:rPr>
          <w:u w:val="single"/>
        </w:rPr>
        <w:t xml:space="preserve"> in the brain which decreases symptoms of depression and OCD.</w:t>
      </w:r>
      <w:proofErr w:type="gramEnd"/>
      <w:r w:rsidR="002A13D8">
        <w:t xml:space="preserve"> </w:t>
      </w:r>
    </w:p>
    <w:p w:rsidR="00402F63" w:rsidRDefault="00402F63" w:rsidP="00402F63">
      <w:pPr>
        <w:rPr>
          <w:u w:val="single"/>
        </w:rPr>
      </w:pPr>
      <w:r>
        <w:t xml:space="preserve">Therapeutic Use: </w:t>
      </w:r>
      <w:r w:rsidRPr="002A13D8">
        <w:rPr>
          <w:u w:val="single"/>
        </w:rPr>
        <w:t>____</w:t>
      </w:r>
      <w:r w:rsidR="002A13D8" w:rsidRPr="002A13D8">
        <w:rPr>
          <w:u w:val="single"/>
        </w:rPr>
        <w:t xml:space="preserve">Treatment of depression; this would seem especially helpful for this patient because he has a tendency to ruminate.  The special effects of </w:t>
      </w:r>
      <w:proofErr w:type="gramStart"/>
      <w:r w:rsidR="002A13D8" w:rsidRPr="002A13D8">
        <w:rPr>
          <w:u w:val="single"/>
        </w:rPr>
        <w:t>the this</w:t>
      </w:r>
      <w:proofErr w:type="gramEnd"/>
      <w:r w:rsidR="002A13D8" w:rsidRPr="002A13D8">
        <w:rPr>
          <w:u w:val="single"/>
        </w:rPr>
        <w:t xml:space="preserve"> medication on OCD might be helpful to him. </w:t>
      </w:r>
      <w:r w:rsidRPr="002A13D8">
        <w:rPr>
          <w:u w:val="single"/>
        </w:rPr>
        <w:t>____________________________________________________</w:t>
      </w:r>
    </w:p>
    <w:p w:rsidR="002A13D8" w:rsidRDefault="002A13D8" w:rsidP="00402F63">
      <w:r>
        <w:rPr>
          <w:u w:val="single"/>
        </w:rPr>
        <w:t>All information is from the ATI online drug guide</w:t>
      </w:r>
      <w:r w:rsidR="00272762">
        <w:rPr>
          <w:u w:val="single"/>
        </w:rPr>
        <w:t xml:space="preserve"> for following drugs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Medications/Food Interactions</w:t>
            </w:r>
          </w:p>
        </w:tc>
      </w:tr>
      <w:tr w:rsidR="00402F63" w:rsidTr="00402F63">
        <w:tc>
          <w:tcPr>
            <w:tcW w:w="4788" w:type="dxa"/>
          </w:tcPr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“</w:t>
            </w:r>
            <w:r w:rsidRPr="002A1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CNS: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Anxiety, confusion, depersonalization, depression, dizziness, drowsiness, emotional lability, fatigue, headache, insomnia, panic reaction,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paresthesia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, somnolence, suicidal ideation (children and teens), syncope, tremor, unusual dreams, yawning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CV: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Orthostatic hypotension, palpitations, tachycardia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EENT: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Blurred vision, dry mouth,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epistaxis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, pharyngitis, rhinitis, sinusitis, unpleasant taste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GI: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Abdominal pain, anorexia, constipation, diarrhea, flatulence, increased appetite, indigestion, nausea, vomiting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GU: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Dysmenorrhea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, ejaculation failure, impotence, urinary hesitancy, urine retention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RESP: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Bronchospasm</w:t>
            </w:r>
            <w:proofErr w:type="spellEnd"/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SKIN: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Abnormal skin odor, acne, dermatitis, dry skin, photosensitivity, rash,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urticaria</w:t>
            </w:r>
            <w:proofErr w:type="spellEnd"/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Other: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Weight gain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“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anticholinergics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anticholinergic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effects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barbiturates: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Decreased level and effects of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clomipramine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; additive CNS depression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bupropion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cimetidine, haloperidol, H2-receptor antagonists, selective serotonin reuptake inhibitors,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valproic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acid: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blood level and therapeutic and adverse effects of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clomipramine</w:t>
            </w:r>
            <w:proofErr w:type="spellEnd"/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carbamazepine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Decreased blood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clomipramine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level; increased carbamazepine level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clonidine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: Severely increased blood pressure and risk of hypertensive crisis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CNS depressants: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depression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dicumarol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anticoagulant effect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grepafloxacin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quinolones,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sparfloxacin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: Increased risk of life-threatening arrhythmias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guanethidine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Antagonized antihypertensive effect of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guanethidine</w:t>
            </w:r>
            <w:proofErr w:type="spellEnd"/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levodopa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Delayed absorption and decreased bioavailability of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levodopa</w:t>
            </w:r>
            <w:proofErr w:type="spellEnd"/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MAO inhibitors: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risk of seizures, coma, or death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rifamycins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Decreased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clomipramine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sympathomimetics</w:t>
            </w:r>
            <w:proofErr w:type="spellEnd"/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potentiated cardiovascular effects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thyroid drugs: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effects of thyroid drugs and </w:t>
            </w:r>
            <w:proofErr w:type="spellStart"/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>clomipramine</w:t>
            </w:r>
            <w:proofErr w:type="spellEnd"/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 w:rsidR="002A13D8" w:rsidRPr="002A13D8" w:rsidRDefault="002A13D8" w:rsidP="002A13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13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alcohol use:</w:t>
            </w:r>
            <w:r w:rsidRPr="002A13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depression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</w:p>
          <w:p w:rsidR="00402F63" w:rsidRDefault="00402F63" w:rsidP="00402F63"/>
        </w:tc>
      </w:tr>
    </w:tbl>
    <w:p w:rsidR="00402F63" w:rsidRDefault="00402F63" w:rsidP="00402F63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402F63" w:rsidTr="00402F63"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402F63" w:rsidRDefault="00402F63" w:rsidP="00402F63">
            <w:pPr>
              <w:jc w:val="center"/>
            </w:pPr>
            <w:r>
              <w:t>Client Education</w:t>
            </w:r>
          </w:p>
        </w:tc>
      </w:tr>
      <w:tr w:rsidR="00402F63" w:rsidTr="00402F63">
        <w:tc>
          <w:tcPr>
            <w:tcW w:w="4788" w:type="dxa"/>
          </w:tcPr>
          <w:p w:rsidR="00402F63" w:rsidRDefault="00402F63" w:rsidP="00402F63"/>
          <w:p w:rsidR="000B37F4" w:rsidRDefault="000B37F4" w:rsidP="000B37F4">
            <w:pPr>
              <w:pStyle w:val="ListParagraph"/>
              <w:numPr>
                <w:ilvl w:val="0"/>
                <w:numId w:val="1"/>
              </w:numPr>
            </w:pPr>
            <w:r>
              <w:t>Assess pt for tiredness as this is a common side effect with the medication</w:t>
            </w:r>
          </w:p>
          <w:p w:rsidR="000B37F4" w:rsidRDefault="000B37F4" w:rsidP="000B37F4">
            <w:pPr>
              <w:pStyle w:val="ListParagraph"/>
              <w:numPr>
                <w:ilvl w:val="0"/>
                <w:numId w:val="1"/>
              </w:numPr>
            </w:pPr>
            <w:r>
              <w:t xml:space="preserve">Don’t give in recovery from an MI or within 2 weeks of a MAOI; </w:t>
            </w:r>
          </w:p>
          <w:p w:rsidR="000B37F4" w:rsidRDefault="000B37F4" w:rsidP="000B37F4">
            <w:pPr>
              <w:pStyle w:val="ListParagraph"/>
              <w:numPr>
                <w:ilvl w:val="0"/>
                <w:numId w:val="1"/>
              </w:numPr>
            </w:pPr>
            <w:r>
              <w:t>Do not abruptly discontinue the patient’s medication because of the risk of a discontinuation syndrome</w:t>
            </w:r>
          </w:p>
          <w:p w:rsidR="000B37F4" w:rsidRDefault="000B37F4" w:rsidP="000B37F4">
            <w:pPr>
              <w:pStyle w:val="ListParagraph"/>
              <w:numPr>
                <w:ilvl w:val="0"/>
                <w:numId w:val="1"/>
              </w:numPr>
            </w:pPr>
            <w:r>
              <w:t>Educate patient about the interactions with alcohol especially because of the patient’s history of alcohol abuse</w:t>
            </w:r>
          </w:p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  <w:p w:rsidR="00402F63" w:rsidRDefault="00402F63" w:rsidP="00402F63"/>
        </w:tc>
        <w:tc>
          <w:tcPr>
            <w:tcW w:w="4788" w:type="dxa"/>
          </w:tcPr>
          <w:p w:rsidR="00402F63" w:rsidRDefault="002A13D8" w:rsidP="00402F63">
            <w:r>
              <w:t>Teach patient that if he drinks with this medication, he may experience worsening tiredness and depression</w:t>
            </w:r>
          </w:p>
          <w:p w:rsidR="002A13D8" w:rsidRDefault="002A13D8" w:rsidP="00402F63">
            <w:r>
              <w:t xml:space="preserve">Other CNS depressants like many pain meds may increase CNS depressants </w:t>
            </w:r>
          </w:p>
          <w:p w:rsidR="002A13D8" w:rsidRDefault="002A13D8" w:rsidP="00402F63">
            <w:r>
              <w:t xml:space="preserve">Do not discontinue medication without speaking to a doctor because abruptly stopping the medication may cause a withdrawal syndrome. </w:t>
            </w:r>
          </w:p>
        </w:tc>
      </w:tr>
    </w:tbl>
    <w:p w:rsidR="00390B9B" w:rsidRDefault="00390B9B" w:rsidP="00390B9B">
      <w:pPr>
        <w:jc w:val="center"/>
      </w:pPr>
      <w:r>
        <w:t xml:space="preserve">Psychiatric Nursing </w:t>
      </w:r>
    </w:p>
    <w:p w:rsidR="000B37F4" w:rsidRDefault="000B37F4" w:rsidP="00390B9B">
      <w:pPr>
        <w:jc w:val="center"/>
      </w:pPr>
    </w:p>
    <w:p w:rsidR="000B37F4" w:rsidRDefault="000B37F4" w:rsidP="00390B9B">
      <w:pPr>
        <w:jc w:val="center"/>
      </w:pPr>
    </w:p>
    <w:p w:rsidR="000B37F4" w:rsidRDefault="000B37F4" w:rsidP="00390B9B">
      <w:pPr>
        <w:jc w:val="center"/>
      </w:pPr>
    </w:p>
    <w:p w:rsidR="000B37F4" w:rsidRDefault="000B37F4" w:rsidP="00390B9B">
      <w:pPr>
        <w:jc w:val="center"/>
      </w:pPr>
    </w:p>
    <w:p w:rsidR="000B37F4" w:rsidRDefault="000B37F4" w:rsidP="00390B9B">
      <w:pPr>
        <w:jc w:val="center"/>
      </w:pPr>
    </w:p>
    <w:p w:rsidR="000B37F4" w:rsidRDefault="000B37F4" w:rsidP="00390B9B">
      <w:pPr>
        <w:jc w:val="center"/>
      </w:pPr>
    </w:p>
    <w:p w:rsidR="00390B9B" w:rsidRDefault="00390B9B" w:rsidP="00390B9B">
      <w:pPr>
        <w:jc w:val="center"/>
      </w:pPr>
      <w:r>
        <w:t>Client Medication Profile worksheet</w:t>
      </w:r>
    </w:p>
    <w:p w:rsidR="00390B9B" w:rsidRPr="000B37F4" w:rsidRDefault="00390B9B" w:rsidP="00390B9B">
      <w:pPr>
        <w:rPr>
          <w:u w:val="single"/>
        </w:rPr>
      </w:pPr>
      <w:r>
        <w:t xml:space="preserve">Medication Classification: </w:t>
      </w:r>
      <w:proofErr w:type="spellStart"/>
      <w:r w:rsidR="000B37F4" w:rsidRPr="000B37F4">
        <w:rPr>
          <w:u w:val="single"/>
        </w:rPr>
        <w:t>Lurasidone</w:t>
      </w:r>
      <w:proofErr w:type="spellEnd"/>
      <w:r w:rsidR="000B37F4" w:rsidRPr="000B37F4">
        <w:rPr>
          <w:u w:val="single"/>
        </w:rPr>
        <w:t xml:space="preserve"> </w:t>
      </w:r>
      <w:proofErr w:type="gramStart"/>
      <w:r w:rsidR="000B37F4" w:rsidRPr="000B37F4">
        <w:rPr>
          <w:u w:val="single"/>
        </w:rPr>
        <w:t xml:space="preserve">( </w:t>
      </w:r>
      <w:proofErr w:type="spellStart"/>
      <w:r w:rsidR="000B37F4" w:rsidRPr="000B37F4">
        <w:rPr>
          <w:u w:val="single"/>
        </w:rPr>
        <w:t>Latuda</w:t>
      </w:r>
      <w:proofErr w:type="spellEnd"/>
      <w:proofErr w:type="gramEnd"/>
      <w:r w:rsidR="000B37F4" w:rsidRPr="000B37F4">
        <w:rPr>
          <w:u w:val="single"/>
        </w:rPr>
        <w:t xml:space="preserve">) 80mg QHS PO </w:t>
      </w:r>
      <w:r w:rsidRPr="000B37F4">
        <w:rPr>
          <w:u w:val="single"/>
        </w:rPr>
        <w:t>___</w:t>
      </w:r>
      <w:r w:rsidR="000B37F4" w:rsidRPr="000B37F4">
        <w:rPr>
          <w:i/>
          <w:iCs/>
          <w:u w:val="single"/>
        </w:rPr>
        <w:t xml:space="preserve"> Chemical class:</w:t>
      </w:r>
      <w:r w:rsidR="000B37F4" w:rsidRPr="000B37F4">
        <w:rPr>
          <w:u w:val="single"/>
        </w:rPr>
        <w:t xml:space="preserve"> </w:t>
      </w:r>
      <w:proofErr w:type="spellStart"/>
      <w:r w:rsidR="000B37F4" w:rsidRPr="000B37F4">
        <w:rPr>
          <w:u w:val="single"/>
        </w:rPr>
        <w:t>Piperazine</w:t>
      </w:r>
      <w:proofErr w:type="spellEnd"/>
      <w:r w:rsidR="000B37F4" w:rsidRPr="000B37F4">
        <w:rPr>
          <w:u w:val="single"/>
        </w:rPr>
        <w:t xml:space="preserve"> derivative</w:t>
      </w:r>
      <w:r w:rsidR="000B37F4" w:rsidRPr="000B37F4">
        <w:rPr>
          <w:u w:val="single"/>
        </w:rPr>
        <w:br/>
      </w:r>
      <w:r w:rsidR="000B37F4" w:rsidRPr="000B37F4">
        <w:rPr>
          <w:i/>
          <w:iCs/>
          <w:u w:val="single"/>
        </w:rPr>
        <w:t>Therapeutic class:</w:t>
      </w:r>
      <w:r w:rsidR="000B37F4" w:rsidRPr="000B37F4">
        <w:rPr>
          <w:u w:val="single"/>
        </w:rPr>
        <w:t xml:space="preserve"> </w:t>
      </w:r>
      <w:proofErr w:type="spellStart"/>
      <w:r w:rsidR="000B37F4" w:rsidRPr="000B37F4">
        <w:rPr>
          <w:u w:val="single"/>
        </w:rPr>
        <w:t>Antianxiety</w:t>
      </w:r>
      <w:proofErr w:type="spellEnd"/>
      <w:r w:rsidR="000B37F4" w:rsidRPr="000B37F4">
        <w:rPr>
          <w:u w:val="single"/>
        </w:rPr>
        <w:t xml:space="preserve">, antiemetic, antihistamine, sedative-hypnotic </w:t>
      </w:r>
    </w:p>
    <w:p w:rsidR="00390B9B" w:rsidRPr="000B37F4" w:rsidRDefault="00390B9B" w:rsidP="000B37F4">
      <w:pPr>
        <w:rPr>
          <w:u w:val="single"/>
        </w:rPr>
      </w:pPr>
      <w:r>
        <w:t xml:space="preserve">Expected Pharmacological Action (s): </w:t>
      </w:r>
      <w:r w:rsidRPr="000B37F4">
        <w:rPr>
          <w:u w:val="single"/>
        </w:rPr>
        <w:t>__</w:t>
      </w:r>
      <w:r w:rsidR="000B37F4" w:rsidRPr="000B37F4">
        <w:rPr>
          <w:u w:val="single"/>
        </w:rPr>
        <w:t xml:space="preserve">Compete with histamine 1 receptor sites which has a sedating effect on the body </w:t>
      </w:r>
      <w:r w:rsidRPr="000B37F4">
        <w:rPr>
          <w:u w:val="single"/>
        </w:rPr>
        <w:t>________________</w:t>
      </w:r>
    </w:p>
    <w:p w:rsidR="00390B9B" w:rsidRDefault="00390B9B" w:rsidP="00390B9B">
      <w:r>
        <w:t>Therapeutic Use: _____</w:t>
      </w:r>
      <w:r w:rsidR="000B37F4" w:rsidRPr="000B37F4">
        <w:rPr>
          <w:u w:val="single"/>
        </w:rPr>
        <w:t xml:space="preserve">Relief of anxiety </w:t>
      </w:r>
      <w:r w:rsidRPr="000B37F4">
        <w:rPr>
          <w:u w:val="single"/>
        </w:rPr>
        <w:t>__________________________________________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887C47">
        <w:tc>
          <w:tcPr>
            <w:tcW w:w="4788" w:type="dxa"/>
          </w:tcPr>
          <w:p w:rsidR="00390B9B" w:rsidRDefault="00390B9B" w:rsidP="00887C4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390B9B" w:rsidRDefault="00390B9B" w:rsidP="00887C47">
            <w:pPr>
              <w:jc w:val="center"/>
            </w:pPr>
            <w:r>
              <w:t>Medications/Food Interactions</w:t>
            </w:r>
          </w:p>
        </w:tc>
      </w:tr>
      <w:tr w:rsidR="00390B9B" w:rsidTr="00887C47">
        <w:tc>
          <w:tcPr>
            <w:tcW w:w="4788" w:type="dxa"/>
          </w:tcPr>
          <w:p w:rsidR="00390B9B" w:rsidRDefault="00390B9B" w:rsidP="00887C47"/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0B3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CNS:</w:t>
            </w:r>
          </w:p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7F4">
              <w:rPr>
                <w:rFonts w:ascii="Times New Roman" w:eastAsia="Times New Roman" w:hAnsi="Times New Roman" w:cs="Times New Roman"/>
                <w:sz w:val="24"/>
                <w:szCs w:val="24"/>
              </w:rPr>
              <w:t>Drowsiness, hallucinations, headache, involuntary motor activity, seizures, tremor</w:t>
            </w:r>
          </w:p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EENT:</w:t>
            </w:r>
          </w:p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7F4">
              <w:rPr>
                <w:rFonts w:ascii="Times New Roman" w:eastAsia="Times New Roman" w:hAnsi="Times New Roman" w:cs="Times New Roman"/>
                <w:sz w:val="24"/>
                <w:szCs w:val="24"/>
              </w:rPr>
              <w:t>Dry mouth</w:t>
            </w:r>
          </w:p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SKIN:</w:t>
            </w:r>
          </w:p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B37F4">
              <w:rPr>
                <w:rFonts w:ascii="Times New Roman" w:eastAsia="Times New Roman" w:hAnsi="Times New Roman" w:cs="Times New Roman"/>
                <w:sz w:val="24"/>
                <w:szCs w:val="24"/>
              </w:rPr>
              <w:t>Pruritus</w:t>
            </w:r>
            <w:proofErr w:type="spellEnd"/>
            <w:r w:rsidRPr="000B3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rash, </w:t>
            </w:r>
            <w:proofErr w:type="spellStart"/>
            <w:r w:rsidRPr="000B37F4">
              <w:rPr>
                <w:rFonts w:ascii="Times New Roman" w:eastAsia="Times New Roman" w:hAnsi="Times New Roman" w:cs="Times New Roman"/>
                <w:sz w:val="24"/>
                <w:szCs w:val="24"/>
              </w:rPr>
              <w:t>urticaria</w:t>
            </w:r>
            <w:proofErr w:type="spellEnd"/>
          </w:p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Other:</w:t>
            </w:r>
          </w:p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7F4">
              <w:rPr>
                <w:rFonts w:ascii="Times New Roman" w:eastAsia="Times New Roman" w:hAnsi="Times New Roman" w:cs="Times New Roman"/>
                <w:sz w:val="24"/>
                <w:szCs w:val="24"/>
              </w:rPr>
              <w:t>Allergic reaction, injection site pain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390B9B" w:rsidRDefault="00390B9B" w:rsidP="00887C47"/>
          <w:p w:rsidR="00390B9B" w:rsidRDefault="00390B9B" w:rsidP="00887C47"/>
          <w:p w:rsidR="00390B9B" w:rsidRDefault="00390B9B" w:rsidP="00887C47"/>
        </w:tc>
        <w:tc>
          <w:tcPr>
            <w:tcW w:w="4788" w:type="dxa"/>
          </w:tcPr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0B3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Drugs</w:t>
            </w:r>
          </w:p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CNS depressants:</w:t>
            </w:r>
            <w:r w:rsidRPr="000B3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depression</w:t>
            </w:r>
          </w:p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B37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 w:rsidR="000B37F4" w:rsidRPr="000B37F4" w:rsidRDefault="000B37F4" w:rsidP="000B37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7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alcohol use:</w:t>
            </w:r>
            <w:r w:rsidRPr="000B37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depression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390B9B" w:rsidRDefault="00390B9B" w:rsidP="00887C47"/>
        </w:tc>
      </w:tr>
    </w:tbl>
    <w:p w:rsidR="00390B9B" w:rsidRDefault="00390B9B" w:rsidP="00390B9B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90B9B" w:rsidTr="00887C47">
        <w:tc>
          <w:tcPr>
            <w:tcW w:w="4788" w:type="dxa"/>
          </w:tcPr>
          <w:p w:rsidR="00390B9B" w:rsidRDefault="00390B9B" w:rsidP="00887C4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390B9B" w:rsidRDefault="00390B9B" w:rsidP="00887C47">
            <w:pPr>
              <w:jc w:val="center"/>
            </w:pPr>
            <w:r>
              <w:t>Client Education</w:t>
            </w:r>
          </w:p>
        </w:tc>
      </w:tr>
      <w:tr w:rsidR="00390B9B" w:rsidTr="00887C47">
        <w:tc>
          <w:tcPr>
            <w:tcW w:w="4788" w:type="dxa"/>
          </w:tcPr>
          <w:p w:rsidR="00390B9B" w:rsidRDefault="00390B9B" w:rsidP="00887C47"/>
          <w:p w:rsidR="00390B9B" w:rsidRDefault="000B37F4" w:rsidP="000B37F4">
            <w:pPr>
              <w:pStyle w:val="ListParagraph"/>
              <w:numPr>
                <w:ilvl w:val="0"/>
                <w:numId w:val="1"/>
              </w:numPr>
            </w:pPr>
            <w:r>
              <w:t>Ask patients if they are pregnant or breast feeding because the medication should not be given during early pregnancy or during breast feeding</w:t>
            </w:r>
          </w:p>
          <w:p w:rsidR="000B37F4" w:rsidRDefault="000B37F4" w:rsidP="000B37F4">
            <w:pPr>
              <w:pStyle w:val="ListParagraph"/>
              <w:numPr>
                <w:ilvl w:val="0"/>
                <w:numId w:val="1"/>
              </w:numPr>
            </w:pPr>
            <w:r>
              <w:t>Assess pt for tiredness as this is a common side effect with the medication</w:t>
            </w:r>
          </w:p>
          <w:p w:rsidR="000B37F4" w:rsidRDefault="000B37F4" w:rsidP="000B37F4">
            <w:pPr>
              <w:pStyle w:val="ListParagraph"/>
              <w:numPr>
                <w:ilvl w:val="0"/>
                <w:numId w:val="1"/>
              </w:numPr>
            </w:pPr>
            <w:r>
              <w:t>Don’t give SubQ or IV because of risk for tissue necrosis</w:t>
            </w:r>
          </w:p>
          <w:p w:rsidR="00390B9B" w:rsidRDefault="00390B9B" w:rsidP="00887C47"/>
          <w:p w:rsidR="00390B9B" w:rsidRDefault="00390B9B" w:rsidP="00887C47"/>
          <w:p w:rsidR="00390B9B" w:rsidRDefault="00390B9B" w:rsidP="00887C47"/>
          <w:p w:rsidR="00390B9B" w:rsidRDefault="00390B9B" w:rsidP="00887C47"/>
          <w:p w:rsidR="00390B9B" w:rsidRDefault="00390B9B" w:rsidP="00887C47"/>
          <w:p w:rsidR="00390B9B" w:rsidRDefault="00390B9B" w:rsidP="00887C47"/>
          <w:p w:rsidR="00390B9B" w:rsidRDefault="00390B9B" w:rsidP="00887C47"/>
          <w:p w:rsidR="00390B9B" w:rsidRDefault="00390B9B" w:rsidP="00887C47"/>
          <w:p w:rsidR="00390B9B" w:rsidRDefault="00390B9B" w:rsidP="00887C47"/>
          <w:p w:rsidR="00390B9B" w:rsidRDefault="00390B9B" w:rsidP="00887C47"/>
        </w:tc>
        <w:tc>
          <w:tcPr>
            <w:tcW w:w="4788" w:type="dxa"/>
          </w:tcPr>
          <w:p w:rsidR="00390B9B" w:rsidRDefault="000B37F4" w:rsidP="000B37F4">
            <w:pPr>
              <w:pStyle w:val="ListParagraph"/>
              <w:numPr>
                <w:ilvl w:val="0"/>
                <w:numId w:val="1"/>
              </w:numPr>
            </w:pPr>
            <w:r>
              <w:t>Pt should avoid alcohol while using</w:t>
            </w:r>
          </w:p>
          <w:p w:rsidR="000B37F4" w:rsidRDefault="000B37F4" w:rsidP="000B37F4">
            <w:pPr>
              <w:pStyle w:val="ListParagraph"/>
              <w:numPr>
                <w:ilvl w:val="0"/>
                <w:numId w:val="1"/>
              </w:numPr>
            </w:pPr>
            <w:r>
              <w:t xml:space="preserve">Because of the medication’s sedating effects, pt should be cautious around heavy equipment until the medication’s effects are known. </w:t>
            </w:r>
          </w:p>
        </w:tc>
      </w:tr>
    </w:tbl>
    <w:p w:rsidR="000B37F4" w:rsidRDefault="000B37F4" w:rsidP="000B37F4">
      <w:pPr>
        <w:jc w:val="center"/>
      </w:pPr>
      <w:r>
        <w:lastRenderedPageBreak/>
        <w:t>Client Medication Profile worksheet</w:t>
      </w:r>
    </w:p>
    <w:p w:rsidR="000B37F4" w:rsidRDefault="000B37F4" w:rsidP="000B37F4">
      <w:r>
        <w:t>Medication Classification: __</w:t>
      </w:r>
      <w:proofErr w:type="spellStart"/>
      <w:r w:rsidRPr="000B37F4">
        <w:t>Dubloxetine</w:t>
      </w:r>
      <w:proofErr w:type="spellEnd"/>
      <w:r w:rsidRPr="000B37F4">
        <w:t xml:space="preserve"> HCL (Cymbalta) 60 mg daily PO _</w:t>
      </w:r>
      <w:r w:rsidRPr="000B37F4">
        <w:rPr>
          <w:i/>
          <w:iCs/>
        </w:rPr>
        <w:t xml:space="preserve"> </w:t>
      </w:r>
      <w:proofErr w:type="gramStart"/>
      <w:r w:rsidRPr="000B37F4">
        <w:rPr>
          <w:i/>
          <w:iCs/>
        </w:rPr>
        <w:t>Chemical</w:t>
      </w:r>
      <w:proofErr w:type="gramEnd"/>
      <w:r w:rsidRPr="000B37F4">
        <w:rPr>
          <w:i/>
          <w:iCs/>
        </w:rPr>
        <w:t>:</w:t>
      </w:r>
      <w:r w:rsidRPr="000B37F4">
        <w:t xml:space="preserve"> Selective serotonin and </w:t>
      </w:r>
      <w:proofErr w:type="spellStart"/>
      <w:r w:rsidRPr="000B37F4">
        <w:t>norepinephrine</w:t>
      </w:r>
      <w:proofErr w:type="spellEnd"/>
      <w:r w:rsidRPr="000B37F4">
        <w:t xml:space="preserve"> reuptake inhibitor </w:t>
      </w:r>
      <w:r w:rsidRPr="000B37F4">
        <w:rPr>
          <w:i/>
          <w:iCs/>
        </w:rPr>
        <w:t>Therapeutic:</w:t>
      </w:r>
      <w:r w:rsidRPr="000B37F4">
        <w:t xml:space="preserve"> Antidepressant, neuropathic pain reliever</w:t>
      </w:r>
      <w:r>
        <w:t xml:space="preserve"> </w:t>
      </w:r>
    </w:p>
    <w:p w:rsidR="000B37F4" w:rsidRDefault="000B37F4" w:rsidP="000B37F4">
      <w:proofErr w:type="gramStart"/>
      <w:r>
        <w:t>Expected Pharmacological Action (s):</w:t>
      </w:r>
      <w:r w:rsidRPr="00234B7F">
        <w:rPr>
          <w:u w:val="single"/>
        </w:rPr>
        <w:t xml:space="preserve"> </w:t>
      </w:r>
      <w:r w:rsidR="00234B7F" w:rsidRPr="00234B7F">
        <w:rPr>
          <w:u w:val="single"/>
        </w:rPr>
        <w:t xml:space="preserve"> I</w:t>
      </w:r>
      <w:r w:rsidRPr="00234B7F">
        <w:rPr>
          <w:u w:val="single"/>
        </w:rPr>
        <w:t xml:space="preserve">nhibits the reuptake of serotonin, </w:t>
      </w:r>
      <w:r w:rsidR="00234B7F" w:rsidRPr="00234B7F">
        <w:rPr>
          <w:u w:val="single"/>
        </w:rPr>
        <w:t>dopamine</w:t>
      </w:r>
      <w:r w:rsidRPr="00234B7F">
        <w:rPr>
          <w:u w:val="single"/>
        </w:rPr>
        <w:t xml:space="preserve">, and </w:t>
      </w:r>
      <w:proofErr w:type="spellStart"/>
      <w:r w:rsidRPr="00234B7F">
        <w:rPr>
          <w:u w:val="single"/>
        </w:rPr>
        <w:t>norepinephrine</w:t>
      </w:r>
      <w:proofErr w:type="spellEnd"/>
      <w:r w:rsidRPr="00234B7F">
        <w:rPr>
          <w:u w:val="single"/>
        </w:rPr>
        <w:t xml:space="preserve"> </w:t>
      </w:r>
      <w:r w:rsidR="00234B7F" w:rsidRPr="00234B7F">
        <w:rPr>
          <w:u w:val="single"/>
        </w:rPr>
        <w:t>which works in the CNS to increase mood.</w:t>
      </w:r>
      <w:proofErr w:type="gramEnd"/>
      <w:r w:rsidR="00234B7F" w:rsidRPr="00234B7F">
        <w:rPr>
          <w:u w:val="single"/>
        </w:rPr>
        <w:t xml:space="preserve"> </w:t>
      </w:r>
    </w:p>
    <w:p w:rsidR="000B37F4" w:rsidRDefault="000B37F4" w:rsidP="000B37F4">
      <w:r>
        <w:t xml:space="preserve">Therapeutic Use: </w:t>
      </w:r>
      <w:r w:rsidRPr="000B37F4">
        <w:rPr>
          <w:u w:val="single"/>
        </w:rPr>
        <w:t>_____decreasing depression and maybe assuage chronic back pain</w:t>
      </w:r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37F4" w:rsidTr="00887C47"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Medications/Food Interactions</w:t>
            </w:r>
          </w:p>
        </w:tc>
      </w:tr>
      <w:tr w:rsidR="000B37F4" w:rsidTr="00887C47">
        <w:tc>
          <w:tcPr>
            <w:tcW w:w="4788" w:type="dxa"/>
          </w:tcPr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“</w:t>
            </w: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CNS: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Abnormal dreams, agitation, anxiety, asthenia, chills, dizziness,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extrapyramidal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disorder, fatigue, fever, hallucinations, headache, insomnia, migraine, nervousness,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neuroleptic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malignant syndrome,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parasthesia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, serotonin syndrome, somnolence, suicidal ideation, syncope, tremor, vertigo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Hypertension, hypertensive crisis, orthostatic hypotension, palpitations,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paresthesia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peripheral edema,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supraventricular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arrhythmia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EENT: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Blurred vision, dry mouth, glaucoma,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nasopharyngitis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, pharyngitis, taste alteration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ENDO: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Hot flashes, hyperglycemia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Abdominal pain, anorexia,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cholestatic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jaundice, constipation, diarrhea, elevated liver enzymes, flatulence, hepatitis,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hepatotoxicity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, indigestion, jaundice, nausea, upper abdominal pain, vomiting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Abnormal orgasm, decreased libido, erectile or ejaculatory dysfunction, urinary frequency, UTI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HEME: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Bleeding episodes,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leukopenia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, thrombocytopenia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back pain, extremity pain, muscle cramp,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myalgia</w:t>
            </w:r>
            <w:proofErr w:type="spellEnd"/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Cough, upper respiratory tract infection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SKIN: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Diaphoresis, erythema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multiforme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pruritus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rash, Stevens-Johnson syndrome,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urticaria</w:t>
            </w:r>
            <w:proofErr w:type="spellEnd"/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Anaphylaxis, angioedema, hyponatremia, weight loss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234B7F" w:rsidRDefault="00234B7F" w:rsidP="00887C47"/>
          <w:p w:rsidR="000B37F4" w:rsidRDefault="000B37F4" w:rsidP="00887C47"/>
          <w:p w:rsidR="000B37F4" w:rsidRDefault="000B37F4" w:rsidP="00887C47"/>
          <w:p w:rsidR="000B37F4" w:rsidRDefault="000B37F4" w:rsidP="00887C47"/>
        </w:tc>
        <w:tc>
          <w:tcPr>
            <w:tcW w:w="4788" w:type="dxa"/>
          </w:tcPr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“</w:t>
            </w: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Drugs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amiodarone,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celecoxib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cimetidine, erythromycin,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fluoxetine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fluvoxamine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haloperidol,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ketoconazole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methadone,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paroxetine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quinidine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quinolones,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ritonavir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blood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duloxetine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amiodarone,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amitriptyline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desipramine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flecainide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haloperidol,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imipramine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methadone,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nortriptyline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phenothiazines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propafenone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ritonavir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thioridazine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blood levels of these drugs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aspirin, NSAIDs, warfarin: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risk of bleeding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CNS drugs: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effect of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duloxetine</w:t>
            </w:r>
            <w:proofErr w:type="spellEnd"/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MAO inhibitors: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Serious, sometimes fatal, autonomic instability, hyperthermia, myoclonus, rigidity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plasma protein binders (warfarin, phenytoin):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Increased free concentration of these drugs and increased risk of adverse reactions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serotonergic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drugs: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risk of serotonin syndrome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 w:rsidR="000B37F4" w:rsidRDefault="00234B7F" w:rsidP="00234B7F"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alcohol use: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risk of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hepatotoxicity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0B37F4" w:rsidRDefault="000B37F4" w:rsidP="000B37F4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37F4" w:rsidTr="00887C47"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Client Education</w:t>
            </w:r>
          </w:p>
        </w:tc>
      </w:tr>
      <w:tr w:rsidR="000B37F4" w:rsidTr="00887C47">
        <w:tc>
          <w:tcPr>
            <w:tcW w:w="4788" w:type="dxa"/>
          </w:tcPr>
          <w:p w:rsidR="00234B7F" w:rsidRDefault="00234B7F" w:rsidP="00234B7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caution in patients with Liver problems , 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angle-closure glaucoma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use within 14 days of MAO inhibitor therapy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and patients in renal failure</w:t>
            </w:r>
          </w:p>
          <w:p w:rsidR="00234B7F" w:rsidRDefault="00234B7F" w:rsidP="00234B7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 for orthostatic hypotension during therapy </w:t>
            </w:r>
          </w:p>
          <w:p w:rsidR="00234B7F" w:rsidRDefault="00234B7F" w:rsidP="00234B7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not abruptly discontinue the patient’s medication as withdrawal symptoms might occur</w:t>
            </w:r>
          </w:p>
          <w:p w:rsidR="00234B7F" w:rsidRPr="00234B7F" w:rsidRDefault="00234B7F" w:rsidP="00234B7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 for pregnancy as the medication has special concerns during pregnancy </w:t>
            </w:r>
          </w:p>
          <w:p w:rsidR="00234B7F" w:rsidRPr="00234B7F" w:rsidRDefault="00234B7F" w:rsidP="00234B7F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</w:tc>
        <w:tc>
          <w:tcPr>
            <w:tcW w:w="4788" w:type="dxa"/>
          </w:tcPr>
          <w:p w:rsidR="000B37F4" w:rsidRDefault="00234B7F" w:rsidP="00234B7F">
            <w:pPr>
              <w:pStyle w:val="ListParagraph"/>
              <w:numPr>
                <w:ilvl w:val="0"/>
                <w:numId w:val="1"/>
              </w:numPr>
            </w:pPr>
            <w:r>
              <w:t>Education patient not to drink alcohol while using the medication because of an increased risk of liver toxicity</w:t>
            </w:r>
          </w:p>
          <w:p w:rsidR="00234B7F" w:rsidRDefault="00234B7F" w:rsidP="00234B7F">
            <w:pPr>
              <w:pStyle w:val="ListParagraph"/>
              <w:numPr>
                <w:ilvl w:val="0"/>
                <w:numId w:val="1"/>
              </w:numPr>
            </w:pPr>
            <w:r>
              <w:t>It may take a while for drug effects to be apparent</w:t>
            </w:r>
          </w:p>
          <w:p w:rsidR="00234B7F" w:rsidRDefault="00234B7F" w:rsidP="00234B7F">
            <w:pPr>
              <w:pStyle w:val="ListParagraph"/>
              <w:numPr>
                <w:ilvl w:val="0"/>
                <w:numId w:val="1"/>
              </w:numPr>
            </w:pPr>
            <w:r>
              <w:t>Tell patient to take pill whole and not to crush it because it would change drug absorption</w:t>
            </w:r>
          </w:p>
          <w:p w:rsidR="00234B7F" w:rsidRDefault="00234B7F" w:rsidP="00234B7F">
            <w:pPr>
              <w:pStyle w:val="ListParagraph"/>
              <w:numPr>
                <w:ilvl w:val="0"/>
                <w:numId w:val="1"/>
              </w:numPr>
            </w:pPr>
            <w:r>
              <w:t>Tell the doctor if the patient becomes pregnant during therapy</w:t>
            </w:r>
          </w:p>
        </w:tc>
      </w:tr>
    </w:tbl>
    <w:p w:rsidR="000B37F4" w:rsidRDefault="000B37F4" w:rsidP="000B37F4"/>
    <w:p w:rsidR="00234B7F" w:rsidRDefault="00234B7F" w:rsidP="000B37F4">
      <w:pPr>
        <w:jc w:val="center"/>
      </w:pPr>
    </w:p>
    <w:p w:rsidR="000B37F4" w:rsidRDefault="000B37F4" w:rsidP="000B37F4">
      <w:pPr>
        <w:jc w:val="center"/>
      </w:pPr>
      <w:r>
        <w:lastRenderedPageBreak/>
        <w:t>Client Medication Profile worksheet</w:t>
      </w:r>
    </w:p>
    <w:p w:rsidR="000B37F4" w:rsidRDefault="000B37F4" w:rsidP="000B37F4">
      <w:r>
        <w:t xml:space="preserve">Medication Classification: </w:t>
      </w:r>
      <w:r w:rsidRPr="00234B7F">
        <w:rPr>
          <w:u w:val="single"/>
        </w:rPr>
        <w:t>___</w:t>
      </w:r>
      <w:proofErr w:type="spellStart"/>
      <w:r w:rsidR="00234B7F" w:rsidRPr="00234B7F">
        <w:rPr>
          <w:u w:val="single"/>
        </w:rPr>
        <w:t>Aripiprazole</w:t>
      </w:r>
      <w:proofErr w:type="spellEnd"/>
      <w:r w:rsidR="00234B7F" w:rsidRPr="00234B7F">
        <w:rPr>
          <w:u w:val="single"/>
        </w:rPr>
        <w:t xml:space="preserve"> (</w:t>
      </w:r>
      <w:proofErr w:type="spellStart"/>
      <w:r w:rsidR="00234B7F" w:rsidRPr="00234B7F">
        <w:rPr>
          <w:u w:val="single"/>
        </w:rPr>
        <w:t>Abilify</w:t>
      </w:r>
      <w:proofErr w:type="spellEnd"/>
      <w:r w:rsidR="00234B7F" w:rsidRPr="00234B7F">
        <w:rPr>
          <w:u w:val="single"/>
        </w:rPr>
        <w:t xml:space="preserve">) 20mg daily PO </w:t>
      </w:r>
      <w:r w:rsidRPr="00234B7F">
        <w:rPr>
          <w:u w:val="single"/>
        </w:rPr>
        <w:t>_</w:t>
      </w:r>
      <w:r w:rsidR="00234B7F" w:rsidRPr="00234B7F">
        <w:rPr>
          <w:u w:val="single"/>
        </w:rPr>
        <w:t xml:space="preserve"> </w:t>
      </w:r>
      <w:proofErr w:type="spellStart"/>
      <w:r w:rsidR="00234B7F" w:rsidRPr="00234B7F">
        <w:rPr>
          <w:u w:val="single"/>
        </w:rPr>
        <w:t>Dihydrocarbostyril</w:t>
      </w:r>
      <w:proofErr w:type="spellEnd"/>
      <w:r w:rsidR="00234B7F" w:rsidRPr="00234B7F">
        <w:rPr>
          <w:u w:val="single"/>
        </w:rPr>
        <w:t xml:space="preserve"> Atypical antipsychotic</w:t>
      </w:r>
      <w:r w:rsidRPr="00234B7F">
        <w:rPr>
          <w:u w:val="single"/>
        </w:rPr>
        <w:t>____________________________________________________________</w:t>
      </w:r>
    </w:p>
    <w:p w:rsidR="000B37F4" w:rsidRDefault="000B37F4" w:rsidP="00234B7F">
      <w:proofErr w:type="gramStart"/>
      <w:r>
        <w:t xml:space="preserve">Expected Pharmacological Action (s): </w:t>
      </w:r>
      <w:r w:rsidRPr="00234B7F">
        <w:rPr>
          <w:u w:val="single"/>
        </w:rPr>
        <w:t>__</w:t>
      </w:r>
      <w:r w:rsidR="00234B7F" w:rsidRPr="00234B7F">
        <w:rPr>
          <w:u w:val="single"/>
        </w:rPr>
        <w:t>a partial agonist for some dopamine and serotonin.</w:t>
      </w:r>
      <w:proofErr w:type="gramEnd"/>
      <w:r w:rsidR="00234B7F" w:rsidRPr="00234B7F">
        <w:rPr>
          <w:u w:val="single"/>
        </w:rPr>
        <w:t xml:space="preserve">  It also antagonizes some other serotonin </w:t>
      </w:r>
      <w:r w:rsidRPr="00234B7F">
        <w:rPr>
          <w:u w:val="single"/>
        </w:rPr>
        <w:t>_____________</w:t>
      </w:r>
    </w:p>
    <w:p w:rsidR="000B37F4" w:rsidRDefault="000B37F4" w:rsidP="000B37F4">
      <w:r>
        <w:t xml:space="preserve">Therapeutic Use: </w:t>
      </w:r>
      <w:r w:rsidRPr="00234B7F">
        <w:rPr>
          <w:u w:val="single"/>
        </w:rPr>
        <w:t>___</w:t>
      </w:r>
      <w:r w:rsidR="00234B7F" w:rsidRPr="00234B7F">
        <w:rPr>
          <w:u w:val="single"/>
        </w:rPr>
        <w:t xml:space="preserve">a secondary medication for depression </w:t>
      </w:r>
      <w:r w:rsidRPr="00234B7F">
        <w:rPr>
          <w:u w:val="single"/>
        </w:rPr>
        <w:t>_________________________________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37F4" w:rsidTr="00887C47"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Medications/Food Interactions</w:t>
            </w:r>
          </w:p>
        </w:tc>
      </w:tr>
      <w:tr w:rsidR="000B37F4" w:rsidTr="00887C47">
        <w:tc>
          <w:tcPr>
            <w:tcW w:w="4788" w:type="dxa"/>
          </w:tcPr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CNS: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Abnormal gait, agitation,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akathisia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anxiety, asthenia, cognitive and motor impairment, confusion, delusions, depression, dizziness, dream disturbances,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dystonia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, ex-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trapyramidal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reactions, fatigue, fever, hallucinations, headache, hostility, insomnia, intracranial hemorrhage, lethargy, light-head-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edness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mania, nervousness,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neuroleptic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malignant syndrome, paranoia, restlessness, schizophrenic reaction, seizures, somnolence, stroke (elderly), suicidal ideation,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tardive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dyskinesia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, transient ischemic attack (elderly), tremor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Arrhythmias, bradycardia,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cardiopul-monary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arrest, chest pain, circulatory collapse, deep vein thrombosis, elevated serum CK levels, heart failure, hypertension, MI, orthostatic hypotension, peripheral edema, prolonged QT interval, tachycardia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EENT: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Blurred vision, conjunctivitis, dry mouth, hepatitis, increased salivation,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laryn-gospasm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nasopharyngitis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oropharyngeal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spasm, pharyngitis, rhinitis, sinusitis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ENDO: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Hyperglycemia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Abdominal discomfort, constipation, decreased appetite, diarrhea, difficulty swallowing, GI bleeding, indigestion, jaundice, nausea, vomiting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Renal failure, urinary incontinence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HEME: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Anemia,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leukopenia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, thrombocytopenia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elevated blood CK level, muscle spasms,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muscleskeletal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pain,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myalgia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neck and limb rigidity,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rhabdomyolysis</w:t>
            </w:r>
            <w:proofErr w:type="spellEnd"/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Apnea, aspiration, asthma, cough, dyspnea, pneumonia, pulmonary edema or embolism, respiratory failure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SKIN: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Diaphoresis, dry skin,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ecchymosis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pruritus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rash, ulceration,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urticaria</w:t>
            </w:r>
            <w:proofErr w:type="spellEnd"/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Other: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Anaphylaxis, angioedema, dehydration, flulike symptoms, heat stroke, weight gain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</w:tc>
        <w:tc>
          <w:tcPr>
            <w:tcW w:w="4788" w:type="dxa"/>
          </w:tcPr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“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anticholingerics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risk for potentially fatal elevation of body temperature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carbamazepine and other CYP3A4 inducers: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clearance and decreased blood level of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aripiprazole</w:t>
            </w:r>
            <w:proofErr w:type="spellEnd"/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clarithromycin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fluoxetine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paroxetine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quini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-dine, and other CYP2D6 inhibitors;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ketoconazole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other CYP3A4 inhibitors: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inhibited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aripiprazole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elimination and increased blood level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CNS depressants: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depression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fluoxetine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paroxetine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quinidine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and other CYP2D6 inhibitors;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ketoconazole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other CYP3A4 inhibitors: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inhibited elimination and increased blood </w:t>
            </w:r>
            <w:proofErr w:type="spellStart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>aripiprazole</w:t>
            </w:r>
            <w:proofErr w:type="spellEnd"/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</w:t>
            </w:r>
          </w:p>
          <w:p w:rsidR="00234B7F" w:rsidRPr="00234B7F" w:rsidRDefault="00234B7F" w:rsidP="00234B7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 w:rsidR="000B37F4" w:rsidRPr="00234B7F" w:rsidRDefault="00234B7F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B7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alcohol use:</w:t>
            </w:r>
            <w:r w:rsidRPr="0023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depression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0B37F4" w:rsidRDefault="000B37F4" w:rsidP="000B37F4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37F4" w:rsidTr="00887C47"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Client Education</w:t>
            </w:r>
          </w:p>
        </w:tc>
      </w:tr>
      <w:tr w:rsidR="000B37F4" w:rsidTr="00887C47">
        <w:tc>
          <w:tcPr>
            <w:tcW w:w="4788" w:type="dxa"/>
          </w:tcPr>
          <w:p w:rsidR="000B37F4" w:rsidRDefault="000B37F4" w:rsidP="00887C47"/>
          <w:p w:rsidR="000B37F4" w:rsidRDefault="00234B7F" w:rsidP="00887C47">
            <w:pPr>
              <w:pStyle w:val="ListParagraph"/>
              <w:numPr>
                <w:ilvl w:val="0"/>
                <w:numId w:val="1"/>
              </w:numPr>
            </w:pPr>
            <w:r>
              <w:t xml:space="preserve">Assess if the patient is breast feeding because the medication should not be given to a breast feeding woman </w:t>
            </w:r>
          </w:p>
          <w:p w:rsidR="00234B7F" w:rsidRDefault="00234B7F" w:rsidP="00887C47">
            <w:pPr>
              <w:pStyle w:val="ListParagraph"/>
              <w:numPr>
                <w:ilvl w:val="0"/>
                <w:numId w:val="1"/>
              </w:numPr>
            </w:pPr>
            <w:r>
              <w:t>Don’t give to the elderly with dementia because of increased risk of death</w:t>
            </w:r>
          </w:p>
          <w:p w:rsidR="00234B7F" w:rsidRDefault="00234B7F" w:rsidP="00887C47">
            <w:pPr>
              <w:pStyle w:val="ListParagraph"/>
              <w:numPr>
                <w:ilvl w:val="0"/>
                <w:numId w:val="1"/>
              </w:numPr>
            </w:pPr>
            <w:r>
              <w:t xml:space="preserve">Don’t give IV or </w:t>
            </w:r>
            <w:proofErr w:type="spellStart"/>
            <w:r>
              <w:t>subQ</w:t>
            </w:r>
            <w:proofErr w:type="spellEnd"/>
            <w:r>
              <w:t>, only give deep IM</w:t>
            </w:r>
          </w:p>
          <w:p w:rsidR="00234B7F" w:rsidRDefault="00234B7F" w:rsidP="00234B7F">
            <w:pPr>
              <w:pStyle w:val="ListParagraph"/>
              <w:numPr>
                <w:ilvl w:val="0"/>
                <w:numId w:val="1"/>
              </w:numPr>
            </w:pPr>
            <w:r>
              <w:t>Monitor for hypoglycemia</w:t>
            </w:r>
          </w:p>
          <w:p w:rsidR="00234B7F" w:rsidRDefault="00234B7F" w:rsidP="00234B7F">
            <w:pPr>
              <w:pStyle w:val="ListParagraph"/>
            </w:pPr>
          </w:p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234B7F"/>
        </w:tc>
        <w:tc>
          <w:tcPr>
            <w:tcW w:w="4788" w:type="dxa"/>
          </w:tcPr>
          <w:p w:rsidR="000B37F4" w:rsidRDefault="00234B7F" w:rsidP="00234B7F">
            <w:pPr>
              <w:pStyle w:val="ListParagraph"/>
              <w:numPr>
                <w:ilvl w:val="0"/>
                <w:numId w:val="1"/>
              </w:numPr>
            </w:pPr>
            <w:r>
              <w:t>Pt should avoid using alcohol because of addition CNS depressant effects</w:t>
            </w:r>
          </w:p>
          <w:p w:rsidR="00234B7F" w:rsidRDefault="00234B7F" w:rsidP="00234B7F">
            <w:pPr>
              <w:pStyle w:val="ListParagraph"/>
              <w:numPr>
                <w:ilvl w:val="0"/>
                <w:numId w:val="1"/>
              </w:numPr>
            </w:pPr>
            <w:r>
              <w:t xml:space="preserve">Change position slowly because orthostatic hypotension may result </w:t>
            </w:r>
          </w:p>
        </w:tc>
      </w:tr>
    </w:tbl>
    <w:p w:rsidR="000B37F4" w:rsidRDefault="000B37F4" w:rsidP="000B37F4"/>
    <w:p w:rsidR="00234B7F" w:rsidRDefault="00234B7F" w:rsidP="000B37F4">
      <w:pPr>
        <w:jc w:val="center"/>
      </w:pPr>
    </w:p>
    <w:p w:rsidR="000B37F4" w:rsidRDefault="000B37F4" w:rsidP="000B37F4">
      <w:pPr>
        <w:jc w:val="center"/>
      </w:pPr>
      <w:r>
        <w:t>Client Medication Profile worksheet</w:t>
      </w:r>
    </w:p>
    <w:p w:rsidR="000B37F4" w:rsidRDefault="000B37F4" w:rsidP="000B37F4">
      <w:r>
        <w:t>Medication Classification:</w:t>
      </w:r>
      <w:r w:rsidRPr="00272762">
        <w:rPr>
          <w:u w:val="single"/>
        </w:rPr>
        <w:t xml:space="preserve"> _</w:t>
      </w:r>
      <w:r w:rsidR="00272762" w:rsidRPr="00272762">
        <w:rPr>
          <w:u w:val="single"/>
        </w:rPr>
        <w:t xml:space="preserve"> </w:t>
      </w:r>
      <w:proofErr w:type="spellStart"/>
      <w:r w:rsidR="00272762" w:rsidRPr="00272762">
        <w:rPr>
          <w:u w:val="single"/>
        </w:rPr>
        <w:t>Tizanidine</w:t>
      </w:r>
      <w:proofErr w:type="spellEnd"/>
      <w:r w:rsidR="00272762" w:rsidRPr="00272762">
        <w:rPr>
          <w:u w:val="single"/>
        </w:rPr>
        <w:t xml:space="preserve"> HCL </w:t>
      </w:r>
      <w:proofErr w:type="gramStart"/>
      <w:r w:rsidR="00272762" w:rsidRPr="00272762">
        <w:rPr>
          <w:u w:val="single"/>
        </w:rPr>
        <w:t xml:space="preserve">( </w:t>
      </w:r>
      <w:proofErr w:type="spellStart"/>
      <w:r w:rsidR="00272762" w:rsidRPr="00272762">
        <w:rPr>
          <w:u w:val="single"/>
        </w:rPr>
        <w:t>Zanaflex</w:t>
      </w:r>
      <w:proofErr w:type="spellEnd"/>
      <w:proofErr w:type="gramEnd"/>
      <w:r w:rsidR="00272762" w:rsidRPr="00272762">
        <w:rPr>
          <w:u w:val="single"/>
        </w:rPr>
        <w:t xml:space="preserve">) </w:t>
      </w:r>
      <w:r w:rsidRPr="00272762">
        <w:rPr>
          <w:u w:val="single"/>
        </w:rPr>
        <w:t>_</w:t>
      </w:r>
      <w:r w:rsidR="00272762">
        <w:rPr>
          <w:u w:val="single"/>
        </w:rPr>
        <w:t xml:space="preserve"> Q8HPRN pain </w:t>
      </w:r>
      <w:r w:rsidR="00272762" w:rsidRPr="00272762">
        <w:rPr>
          <w:i/>
          <w:iCs/>
          <w:u w:val="single"/>
        </w:rPr>
        <w:t xml:space="preserve"> Chemical class:</w:t>
      </w:r>
      <w:r w:rsidR="00272762" w:rsidRPr="00272762">
        <w:rPr>
          <w:u w:val="single"/>
        </w:rPr>
        <w:t xml:space="preserve"> </w:t>
      </w:r>
      <w:proofErr w:type="spellStart"/>
      <w:r w:rsidR="00272762" w:rsidRPr="00272762">
        <w:rPr>
          <w:u w:val="single"/>
        </w:rPr>
        <w:t>Imidazoline</w:t>
      </w:r>
      <w:proofErr w:type="spellEnd"/>
      <w:r w:rsidR="00272762" w:rsidRPr="00272762">
        <w:rPr>
          <w:u w:val="single"/>
        </w:rPr>
        <w:br/>
      </w:r>
      <w:r w:rsidR="00272762" w:rsidRPr="00272762">
        <w:rPr>
          <w:i/>
          <w:iCs/>
          <w:u w:val="single"/>
        </w:rPr>
        <w:t>Therapeutic class:</w:t>
      </w:r>
      <w:r w:rsidR="00272762" w:rsidRPr="00272762">
        <w:rPr>
          <w:u w:val="single"/>
        </w:rPr>
        <w:t xml:space="preserve"> Antispasmodic</w:t>
      </w:r>
      <w:r w:rsidRPr="00272762">
        <w:rPr>
          <w:u w:val="single"/>
        </w:rPr>
        <w:t>__</w:t>
      </w:r>
    </w:p>
    <w:p w:rsidR="000B37F4" w:rsidRDefault="000B37F4" w:rsidP="00272762">
      <w:r>
        <w:t>Expected Pharmacological Action (s): __</w:t>
      </w:r>
      <w:r w:rsidR="00272762" w:rsidRPr="00272762">
        <w:rPr>
          <w:u w:val="single"/>
        </w:rPr>
        <w:t xml:space="preserve">__ alpha2-adrenergic agonist’s decreases reactivity of muscle </w:t>
      </w:r>
    </w:p>
    <w:p w:rsidR="000B37F4" w:rsidRPr="00272762" w:rsidRDefault="000B37F4" w:rsidP="000B37F4">
      <w:pPr>
        <w:rPr>
          <w:u w:val="single"/>
        </w:rPr>
      </w:pPr>
      <w:r>
        <w:t xml:space="preserve">Therapeutic Use: </w:t>
      </w:r>
      <w:r w:rsidR="00272762" w:rsidRPr="00272762">
        <w:rPr>
          <w:u w:val="single"/>
        </w:rPr>
        <w:t xml:space="preserve"> </w:t>
      </w:r>
      <w:r w:rsidR="00272762">
        <w:rPr>
          <w:u w:val="single"/>
        </w:rPr>
        <w:t>Relief of muscle pain and spasms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37F4" w:rsidTr="00887C47"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Medications/Food Interactions</w:t>
            </w:r>
          </w:p>
        </w:tc>
      </w:tr>
      <w:tr w:rsidR="000B37F4" w:rsidTr="00887C47">
        <w:tc>
          <w:tcPr>
            <w:tcW w:w="4788" w:type="dxa"/>
          </w:tcPr>
          <w:p w:rsidR="000B37F4" w:rsidRDefault="000B37F4" w:rsidP="00887C47"/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“</w:t>
            </w:r>
            <w:r w:rsidRPr="00272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CNS: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Anxiety, delusions, drowsiness,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dyskinesia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, fatigue, fever, hallucinations, slurred speech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CV: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Orthostatic hypotension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EENT: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Dry mouth, pharyngitis, rhinitis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GI: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Abdominal pain, anorexia, constipation, diarrhea, dyspepsia, elevated liver function test results, hepatic failure,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hepatomegaly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, nausea, vomiting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GU: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Urinary frequency, UTI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MS: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Back pain, muscle weakness, myasthenia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SKIN:</w:t>
            </w:r>
          </w:p>
          <w:p w:rsidR="000B37F4" w:rsidRPr="00272762" w:rsidRDefault="00272762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Diaphoresis, jaundice, rash, ulceration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0B37F4" w:rsidRDefault="000B37F4" w:rsidP="00887C47"/>
          <w:p w:rsidR="000B37F4" w:rsidRDefault="000B37F4" w:rsidP="00887C47"/>
        </w:tc>
        <w:tc>
          <w:tcPr>
            <w:tcW w:w="4788" w:type="dxa"/>
          </w:tcPr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272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Drugs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acetaminophen:</w:t>
            </w: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Delayed peak effects of acetaminophen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alpha2</w:t>
            </w: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adrenergic agonists:</w:t>
            </w: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significant hypotension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antihypertensives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Additive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hypotensive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effects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CYP1A2 inhibitors (such as acyclovir, amiodarone, cimetidine,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famotidine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mexiletine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propafenone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ticlopidine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verapamil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zileuton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),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fluroquinolones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(including ciprofloxacin,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fluvoxamine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):</w:t>
            </w: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plasma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tizanidine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level; increased risk of hypotension and sedation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oral contraceptives:</w:t>
            </w: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Decreased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tizanidine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clearance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rofecoxib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adverse reactions</w:t>
            </w:r>
          </w:p>
          <w:p w:rsidR="00272762" w:rsidRPr="00272762" w:rsidRDefault="00272762" w:rsidP="0027276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 w:rsidR="000B37F4" w:rsidRPr="00272762" w:rsidRDefault="00272762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76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alcohol use:</w:t>
            </w:r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adverse effects of </w:t>
            </w:r>
            <w:proofErr w:type="spellStart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tizanidine</w:t>
            </w:r>
            <w:proofErr w:type="spellEnd"/>
            <w:r w:rsidRPr="00272762">
              <w:rPr>
                <w:rFonts w:ascii="Times New Roman" w:eastAsia="Times New Roman" w:hAnsi="Times New Roman" w:cs="Times New Roman"/>
                <w:sz w:val="24"/>
                <w:szCs w:val="24"/>
              </w:rPr>
              <w:t>, additive CNS depression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</w:tr>
    </w:tbl>
    <w:p w:rsidR="000B37F4" w:rsidRDefault="000B37F4" w:rsidP="000B37F4"/>
    <w:tbl>
      <w:tblPr>
        <w:tblStyle w:val="TableGrid"/>
        <w:tblW w:w="0" w:type="auto"/>
        <w:tblLook w:val="04A0"/>
      </w:tblPr>
      <w:tblGrid>
        <w:gridCol w:w="4698"/>
        <w:gridCol w:w="4878"/>
      </w:tblGrid>
      <w:tr w:rsidR="000B37F4" w:rsidTr="00272762">
        <w:tc>
          <w:tcPr>
            <w:tcW w:w="4698" w:type="dxa"/>
          </w:tcPr>
          <w:p w:rsidR="000B37F4" w:rsidRDefault="000B37F4" w:rsidP="00887C47">
            <w:pPr>
              <w:jc w:val="center"/>
            </w:pPr>
            <w:r>
              <w:t>Nursing Interventions</w:t>
            </w:r>
          </w:p>
        </w:tc>
        <w:tc>
          <w:tcPr>
            <w:tcW w:w="4878" w:type="dxa"/>
          </w:tcPr>
          <w:p w:rsidR="000B37F4" w:rsidRDefault="000B37F4" w:rsidP="00887C47">
            <w:pPr>
              <w:jc w:val="center"/>
            </w:pPr>
            <w:r>
              <w:t>Client Education</w:t>
            </w:r>
          </w:p>
        </w:tc>
      </w:tr>
      <w:tr w:rsidR="000B37F4" w:rsidTr="00272762">
        <w:tc>
          <w:tcPr>
            <w:tcW w:w="4698" w:type="dxa"/>
          </w:tcPr>
          <w:p w:rsidR="000B37F4" w:rsidRDefault="00272762" w:rsidP="00272762">
            <w:pPr>
              <w:pStyle w:val="ListParagraph"/>
              <w:numPr>
                <w:ilvl w:val="0"/>
                <w:numId w:val="1"/>
              </w:numPr>
            </w:pPr>
            <w:r>
              <w:t xml:space="preserve">Assess for liver problems because this medication may increase liver toxicity </w:t>
            </w:r>
          </w:p>
          <w:p w:rsidR="00272762" w:rsidRDefault="00272762" w:rsidP="00272762">
            <w:pPr>
              <w:pStyle w:val="ListParagraph"/>
              <w:numPr>
                <w:ilvl w:val="0"/>
                <w:numId w:val="1"/>
              </w:numPr>
            </w:pPr>
            <w:r>
              <w:t xml:space="preserve">Slowly  stop medication to prevent withdrawal syndrome </w:t>
            </w:r>
          </w:p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</w:tc>
        <w:tc>
          <w:tcPr>
            <w:tcW w:w="4878" w:type="dxa"/>
          </w:tcPr>
          <w:p w:rsidR="000B37F4" w:rsidRDefault="00272762" w:rsidP="00272762">
            <w:pPr>
              <w:pStyle w:val="ListParagraph"/>
              <w:numPr>
                <w:ilvl w:val="0"/>
                <w:numId w:val="1"/>
              </w:numPr>
            </w:pPr>
            <w:r>
              <w:t>Educate patient not to use alcohol while taking medication to prevent additive CNS depressants</w:t>
            </w:r>
          </w:p>
          <w:p w:rsidR="00272762" w:rsidRDefault="00272762" w:rsidP="00272762">
            <w:pPr>
              <w:pStyle w:val="ListParagraph"/>
              <w:numPr>
                <w:ilvl w:val="0"/>
                <w:numId w:val="1"/>
              </w:numPr>
            </w:pPr>
            <w:r>
              <w:t xml:space="preserve">Educate patient move slowly because of risk for orthostatic hypotension </w:t>
            </w:r>
          </w:p>
        </w:tc>
      </w:tr>
    </w:tbl>
    <w:p w:rsidR="000B37F4" w:rsidRDefault="000B37F4" w:rsidP="000B37F4"/>
    <w:p w:rsidR="000B37F4" w:rsidRDefault="000B37F4" w:rsidP="000B37F4">
      <w:pPr>
        <w:jc w:val="center"/>
      </w:pPr>
      <w:r>
        <w:t>Client Medication Profile worksheet</w:t>
      </w:r>
    </w:p>
    <w:p w:rsidR="000B37F4" w:rsidRDefault="000B37F4" w:rsidP="000B37F4">
      <w:r>
        <w:t xml:space="preserve">Medication Classification: </w:t>
      </w:r>
      <w:r w:rsidRPr="00272762">
        <w:rPr>
          <w:u w:val="single"/>
        </w:rPr>
        <w:t>___</w:t>
      </w:r>
      <w:r w:rsidR="00272762" w:rsidRPr="00272762">
        <w:rPr>
          <w:u w:val="single"/>
        </w:rPr>
        <w:t xml:space="preserve">Methadone HCL </w:t>
      </w:r>
      <w:proofErr w:type="gramStart"/>
      <w:r w:rsidR="00272762" w:rsidRPr="00272762">
        <w:rPr>
          <w:u w:val="single"/>
        </w:rPr>
        <w:t xml:space="preserve">( </w:t>
      </w:r>
      <w:proofErr w:type="spellStart"/>
      <w:r w:rsidR="00272762" w:rsidRPr="00272762">
        <w:rPr>
          <w:u w:val="single"/>
        </w:rPr>
        <w:t>Dolophine</w:t>
      </w:r>
      <w:proofErr w:type="spellEnd"/>
      <w:proofErr w:type="gramEnd"/>
      <w:r w:rsidR="00272762" w:rsidRPr="00272762">
        <w:rPr>
          <w:u w:val="single"/>
        </w:rPr>
        <w:t xml:space="preserve">) 5mg Q8h PRN pain </w:t>
      </w:r>
      <w:r w:rsidR="00272762" w:rsidRPr="00272762">
        <w:rPr>
          <w:i/>
          <w:iCs/>
          <w:u w:val="single"/>
        </w:rPr>
        <w:t>Chemical class:</w:t>
      </w:r>
      <w:r w:rsidR="00272762" w:rsidRPr="00272762">
        <w:rPr>
          <w:u w:val="single"/>
        </w:rPr>
        <w:t xml:space="preserve"> </w:t>
      </w:r>
      <w:proofErr w:type="spellStart"/>
      <w:r w:rsidR="00272762" w:rsidRPr="00272762">
        <w:rPr>
          <w:u w:val="single"/>
        </w:rPr>
        <w:t>Phenylheptylamine</w:t>
      </w:r>
      <w:proofErr w:type="spellEnd"/>
      <w:r w:rsidR="00272762" w:rsidRPr="00272762">
        <w:rPr>
          <w:u w:val="single"/>
        </w:rPr>
        <w:t xml:space="preserve"> </w:t>
      </w:r>
      <w:r w:rsidR="00272762" w:rsidRPr="00272762">
        <w:rPr>
          <w:i/>
          <w:iCs/>
          <w:u w:val="single"/>
        </w:rPr>
        <w:t>Therapeutic class:</w:t>
      </w:r>
      <w:r w:rsidR="00272762" w:rsidRPr="00272762">
        <w:rPr>
          <w:u w:val="single"/>
        </w:rPr>
        <w:t xml:space="preserve"> Synthetic opiate agonist</w:t>
      </w:r>
      <w:r w:rsidRPr="00272762">
        <w:rPr>
          <w:u w:val="single"/>
        </w:rPr>
        <w:t>_____________________________________________________________</w:t>
      </w:r>
    </w:p>
    <w:p w:rsidR="000B37F4" w:rsidRDefault="000B37F4" w:rsidP="000B37F4">
      <w:r>
        <w:t xml:space="preserve">Expected Pharmacological Action (s): </w:t>
      </w:r>
      <w:r w:rsidRPr="00272762">
        <w:rPr>
          <w:u w:val="single"/>
        </w:rPr>
        <w:t>_____</w:t>
      </w:r>
      <w:r w:rsidR="00272762" w:rsidRPr="00272762">
        <w:rPr>
          <w:u w:val="single"/>
        </w:rPr>
        <w:t xml:space="preserve">activates opiod receptors in the CNS which provides pain relief </w:t>
      </w:r>
      <w:r w:rsidRPr="00272762">
        <w:rPr>
          <w:u w:val="single"/>
        </w:rPr>
        <w:t>_____________________________</w:t>
      </w:r>
    </w:p>
    <w:p w:rsidR="000B37F4" w:rsidRDefault="000B37F4" w:rsidP="000B37F4">
      <w:r>
        <w:t>Therape</w:t>
      </w:r>
      <w:r w:rsidR="00272762">
        <w:t xml:space="preserve">utic Use: </w:t>
      </w:r>
      <w:r w:rsidR="00272762" w:rsidRPr="00272762">
        <w:rPr>
          <w:u w:val="single"/>
        </w:rPr>
        <w:t>____T</w:t>
      </w:r>
      <w:r w:rsidR="00272762">
        <w:rPr>
          <w:u w:val="single"/>
        </w:rPr>
        <w:t>o</w:t>
      </w:r>
      <w:r w:rsidR="00272762" w:rsidRPr="00272762">
        <w:rPr>
          <w:u w:val="single"/>
        </w:rPr>
        <w:t xml:space="preserve"> manage the patient’s chronic severe pain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37F4" w:rsidTr="00887C47"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Medications/Food Interactions</w:t>
            </w:r>
          </w:p>
        </w:tc>
      </w:tr>
      <w:tr w:rsidR="000B37F4" w:rsidTr="00887C47">
        <w:tc>
          <w:tcPr>
            <w:tcW w:w="4788" w:type="dxa"/>
          </w:tcPr>
          <w:p w:rsidR="000B37F4" w:rsidRDefault="000B37F4" w:rsidP="00887C47"/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CNS: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Agitation, amnesia, anxiety, asthenia, coma, confusion, decreased concentration, delirium, delusions, depression, dizziness, drowsiness, euphoria, fever, hallucinations, headache, insomnia, lethargy, light-headedness, malaise, psychosis, restlessness, sedation, seizures, syncope, tremor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CV: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Bradycardia, cardiac arrest, cardiomyopathy, edema, heart failure, hypotension, orthostatic hypotension, palpitations, phlebitis, prolonged QT interval, shock, tachycardia,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torsades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pointes, T-wave inversion on ECG, ventricular fibrillation or tachycardia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EENT: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Blurred vision,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diplopia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dry mouth,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glossitis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laryngeal edema or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laryngospasm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(allergic), miosis,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nystagmus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, rhinitis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GI: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Abdominal cramps or pain, anorexia, biliary tract spasm, constipation, diarrhea, dysphagia, elevated liver function test results,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gastroesophageal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reflux, hiccups, ileus and toxic megacolon (in patients with inflammatory bowel disease), indigestion, nausea, vomiting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GU: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Amenorrhea, decreased ejaculate potency, decreased libido, difficult ejaculation, impotence, prolonged labor, urinary hesitancy, urine retention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HEME: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Anemia,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leukopenia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, thrombocytopenia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MS: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Arthralgia</w:t>
            </w:r>
            <w:proofErr w:type="spellEnd"/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RESP: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Apnea, asthma exacerbation, atelectasis,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bronchospasm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, depressed cough reflex, hypoventilation, pulmonary edema, respiratory arrest and depression, wheezing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SKIN: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Diaphoresis, flushing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Other: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Allergic reaction; facial edema; hypokalemia;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hypomagnesemia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; injection site edema, pain, rash, or redness; physical and psychological dependence; weight gain; withdrawal symptoms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</w:tc>
        <w:tc>
          <w:tcPr>
            <w:tcW w:w="4788" w:type="dxa"/>
          </w:tcPr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“</w:t>
            </w: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Drugs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ammonium chloride, ascorbic acid, potassium, sodium phosphate: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precipitate methadone withdrawal symptoms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amitriptyline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chloripramine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nortriptyline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and respiratory depression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anticholinergics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severe constipation leading to ileus; urine retention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antiemetics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general anesthetics, hypnotics,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phenothiazines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sedatives, tranquilizers: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coma, hypotension, respiratory depression, and severe sedation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antihistamines, choral hydrate,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glutethimide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MAO inhibitors,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methocarbamol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and respiratory depressant effects of methadone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antihypertensives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hypotension-producing drugs: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hypotension, risk of orthostatic hypotension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azole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antifungals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macrolide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antibiotics: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or prolonged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opioid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effect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buprenorphine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Decreased therapeutic effect of methadone, increased respiratory depression, possibly withdrawal symptoms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calcium channel blockers, class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Ia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class III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antiarrhythmics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diuretics, laxatives, mineralocorticoid hormones,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neuroleptics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tricyclic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antidepressants: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risk of electrolyte disturbances and prolonged QT interval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carbamazepine,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phenobarbital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St. John’s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wort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precipitation of withdrawal symptoms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cimetidine: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analgesic and CNS and respiratory depressant effects of methadone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desipramine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plasma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desipramine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didanosine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stavudine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Decreased plasma levels of these drugs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diuretics: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Decreased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diuresis</w:t>
            </w:r>
            <w:proofErr w:type="spellEnd"/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efavirenz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nevirapine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ritonavir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ritonavir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lopinavir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Decreased blood methadone level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hydroxyzine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analgesic, CNS depressant, and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hypotensive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effects of methadone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loperamide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paregoric: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depression, possibly severe constipation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MAO inhibitors: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risk of severe adverse reactions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metoclopramide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antagonized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metoclopramide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effects on GI motility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mixed agonist-antagonist analgesics: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withdrawal symptoms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naloxone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Antagonized analgesic and CNS and respiratory depressant effects of methadone, and possibly withdrawal symptoms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naltrexone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induction or worsening of withdrawal symptoms if methadone given within 7 days before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naltrexone</w:t>
            </w:r>
            <w:proofErr w:type="spellEnd"/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neuromuscular blockers: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or prolonged respiratory depression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opioid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analgesics (such as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alfentanil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and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sufentanil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and respiratory depression, increased hypotension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phenytoin, rifampin: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May precipitate withdrawal symptoms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selective serotonin reuptake inhibitors: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Possibly increased blood methadone levels and increased risk of methadone toxicity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zidovudine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blood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zidovudine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level and risk of toxicity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alcohol use: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and respiratory depression, possibly hypotension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0B37F4" w:rsidRDefault="000B37F4" w:rsidP="00887C47"/>
        </w:tc>
      </w:tr>
    </w:tbl>
    <w:p w:rsidR="000B37F4" w:rsidRDefault="000B37F4" w:rsidP="000B37F4"/>
    <w:p w:rsidR="00887C47" w:rsidRDefault="00887C47" w:rsidP="000B37F4"/>
    <w:p w:rsidR="00887C47" w:rsidRDefault="00887C47" w:rsidP="000B37F4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0B37F4" w:rsidTr="00887C47"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lastRenderedPageBreak/>
              <w:t>Nursing Interventions</w:t>
            </w:r>
          </w:p>
        </w:tc>
        <w:tc>
          <w:tcPr>
            <w:tcW w:w="4788" w:type="dxa"/>
          </w:tcPr>
          <w:p w:rsidR="000B37F4" w:rsidRDefault="000B37F4" w:rsidP="00887C47">
            <w:pPr>
              <w:jc w:val="center"/>
            </w:pPr>
            <w:r>
              <w:t>Client Education</w:t>
            </w:r>
          </w:p>
        </w:tc>
      </w:tr>
      <w:tr w:rsidR="000B37F4" w:rsidTr="00887C47">
        <w:tc>
          <w:tcPr>
            <w:tcW w:w="4788" w:type="dxa"/>
          </w:tcPr>
          <w:p w:rsidR="000B37F4" w:rsidRDefault="000B37F4" w:rsidP="00887C47"/>
          <w:p w:rsidR="000B37F4" w:rsidRDefault="00272762" w:rsidP="00887C47">
            <w:pPr>
              <w:pStyle w:val="ListParagraph"/>
              <w:numPr>
                <w:ilvl w:val="0"/>
                <w:numId w:val="1"/>
              </w:numPr>
            </w:pPr>
            <w:r>
              <w:t xml:space="preserve">Medication should be used with caution in patients with chronic respiratory problems </w:t>
            </w:r>
            <w:r w:rsidR="00887C47">
              <w:t xml:space="preserve"> and respiratory depression </w:t>
            </w:r>
          </w:p>
          <w:p w:rsidR="00887C47" w:rsidRDefault="00887C47" w:rsidP="00887C47">
            <w:pPr>
              <w:pStyle w:val="ListParagraph"/>
              <w:numPr>
                <w:ilvl w:val="0"/>
                <w:numId w:val="1"/>
              </w:numPr>
            </w:pPr>
            <w:r>
              <w:t xml:space="preserve">Make sure equipment is on hand in case of respiratory depression </w:t>
            </w:r>
          </w:p>
          <w:p w:rsidR="00887C47" w:rsidRDefault="00887C47" w:rsidP="00887C47">
            <w:pPr>
              <w:pStyle w:val="ListParagraph"/>
              <w:numPr>
                <w:ilvl w:val="0"/>
                <w:numId w:val="1"/>
              </w:numPr>
            </w:pPr>
            <w:r>
              <w:t xml:space="preserve">Monitor patient for excessive sedation </w:t>
            </w:r>
          </w:p>
          <w:p w:rsidR="00887C47" w:rsidRDefault="00887C47" w:rsidP="00887C47">
            <w:pPr>
              <w:pStyle w:val="ListParagraph"/>
              <w:numPr>
                <w:ilvl w:val="0"/>
                <w:numId w:val="1"/>
              </w:numPr>
            </w:pPr>
            <w:r>
              <w:t>Assess for drug tolerance especially in patients with a history of drug abuse</w:t>
            </w:r>
          </w:p>
          <w:p w:rsidR="00887C47" w:rsidRDefault="00887C47" w:rsidP="00887C47">
            <w:pPr>
              <w:pStyle w:val="ListParagraph"/>
              <w:numPr>
                <w:ilvl w:val="0"/>
                <w:numId w:val="1"/>
              </w:numPr>
            </w:pPr>
            <w:r>
              <w:t xml:space="preserve">Assess patients with liver or renal problems for increased  blood concentrates of the drug </w:t>
            </w:r>
          </w:p>
          <w:p w:rsidR="00887C47" w:rsidRDefault="00887C47" w:rsidP="00887C47">
            <w:pPr>
              <w:pStyle w:val="ListParagraph"/>
              <w:numPr>
                <w:ilvl w:val="0"/>
                <w:numId w:val="1"/>
              </w:numPr>
            </w:pPr>
            <w:r>
              <w:t xml:space="preserve">Don’t give to patients with </w:t>
            </w:r>
            <w:proofErr w:type="spellStart"/>
            <w:r>
              <w:t>protostatic</w:t>
            </w:r>
            <w:proofErr w:type="spellEnd"/>
            <w:r>
              <w:t xml:space="preserve"> hypertrophy because of increased risk for urinary retention </w:t>
            </w:r>
          </w:p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  <w:p w:rsidR="000B37F4" w:rsidRDefault="000B37F4" w:rsidP="00887C47"/>
        </w:tc>
        <w:tc>
          <w:tcPr>
            <w:tcW w:w="4788" w:type="dxa"/>
          </w:tcPr>
          <w:p w:rsidR="000B37F4" w:rsidRDefault="00887C47" w:rsidP="00887C47">
            <w:pPr>
              <w:pStyle w:val="ListParagraph"/>
              <w:numPr>
                <w:ilvl w:val="0"/>
                <w:numId w:val="1"/>
              </w:numPr>
            </w:pPr>
            <w:r>
              <w:t xml:space="preserve">Don’t change does without doctor’s approval because of risks of dependence, overdose, and withdrawal </w:t>
            </w:r>
          </w:p>
          <w:p w:rsidR="00887C47" w:rsidRDefault="00887C47" w:rsidP="00887C47">
            <w:pPr>
              <w:pStyle w:val="ListParagraph"/>
              <w:numPr>
                <w:ilvl w:val="0"/>
                <w:numId w:val="1"/>
              </w:numPr>
            </w:pPr>
            <w:r>
              <w:t>Pt should avoid potential hazardous activities until the drug’s effects are known</w:t>
            </w:r>
          </w:p>
          <w:p w:rsidR="00887C47" w:rsidRDefault="00887C47" w:rsidP="00887C47">
            <w:pPr>
              <w:pStyle w:val="ListParagraph"/>
              <w:numPr>
                <w:ilvl w:val="0"/>
                <w:numId w:val="1"/>
              </w:numPr>
            </w:pPr>
            <w:r>
              <w:t>Pt should tell doctor if she becomes pregnant</w:t>
            </w:r>
          </w:p>
          <w:p w:rsidR="00887C47" w:rsidRDefault="00887C47" w:rsidP="00887C47">
            <w:pPr>
              <w:pStyle w:val="ListParagraph"/>
              <w:numPr>
                <w:ilvl w:val="0"/>
                <w:numId w:val="1"/>
              </w:numPr>
            </w:pPr>
            <w:r>
              <w:t xml:space="preserve">If patient has dizzy spells or other symptoms of cardiac </w:t>
            </w:r>
            <w:proofErr w:type="spellStart"/>
            <w:r>
              <w:t>arrthymias</w:t>
            </w:r>
            <w:proofErr w:type="spellEnd"/>
            <w:r>
              <w:t>, the patient should call doctor</w:t>
            </w:r>
          </w:p>
        </w:tc>
      </w:tr>
    </w:tbl>
    <w:p w:rsidR="000B37F4" w:rsidRDefault="000B37F4" w:rsidP="000B37F4"/>
    <w:p w:rsidR="00887C47" w:rsidRDefault="00887C47" w:rsidP="00887C47">
      <w:pPr>
        <w:jc w:val="center"/>
      </w:pPr>
    </w:p>
    <w:p w:rsidR="00887C47" w:rsidRDefault="00887C47" w:rsidP="00887C47">
      <w:pPr>
        <w:jc w:val="center"/>
      </w:pPr>
    </w:p>
    <w:p w:rsidR="00887C47" w:rsidRDefault="00887C47" w:rsidP="00887C47">
      <w:pPr>
        <w:jc w:val="center"/>
      </w:pPr>
    </w:p>
    <w:p w:rsidR="00887C47" w:rsidRDefault="00887C47" w:rsidP="00887C47">
      <w:pPr>
        <w:jc w:val="center"/>
      </w:pPr>
    </w:p>
    <w:p w:rsidR="00887C47" w:rsidRDefault="00887C47" w:rsidP="00887C47">
      <w:pPr>
        <w:jc w:val="center"/>
      </w:pPr>
    </w:p>
    <w:p w:rsidR="00887C47" w:rsidRDefault="00887C47" w:rsidP="00887C47">
      <w:pPr>
        <w:jc w:val="center"/>
      </w:pPr>
    </w:p>
    <w:p w:rsidR="00887C47" w:rsidRDefault="00887C47" w:rsidP="00887C47">
      <w:pPr>
        <w:jc w:val="center"/>
      </w:pPr>
    </w:p>
    <w:p w:rsidR="00887C47" w:rsidRDefault="00887C47" w:rsidP="00887C47">
      <w:pPr>
        <w:jc w:val="center"/>
      </w:pPr>
    </w:p>
    <w:p w:rsidR="00887C47" w:rsidRDefault="00887C47" w:rsidP="00887C47">
      <w:pPr>
        <w:jc w:val="center"/>
      </w:pPr>
    </w:p>
    <w:p w:rsidR="00887C47" w:rsidRDefault="00887C47" w:rsidP="00887C47">
      <w:pPr>
        <w:jc w:val="center"/>
      </w:pPr>
    </w:p>
    <w:p w:rsidR="00887C47" w:rsidRDefault="00887C47" w:rsidP="00887C47">
      <w:pPr>
        <w:jc w:val="center"/>
      </w:pPr>
      <w:r>
        <w:lastRenderedPageBreak/>
        <w:t xml:space="preserve">Psychiatric Nursing </w:t>
      </w:r>
    </w:p>
    <w:p w:rsidR="00887C47" w:rsidRDefault="00887C47" w:rsidP="00887C47">
      <w:pPr>
        <w:jc w:val="center"/>
      </w:pPr>
      <w:r>
        <w:t>Client Medication Profile worksheet</w:t>
      </w:r>
    </w:p>
    <w:p w:rsidR="00887C47" w:rsidRDefault="00887C47" w:rsidP="00887C47">
      <w:r>
        <w:t xml:space="preserve">Medication Classification: </w:t>
      </w:r>
      <w:proofErr w:type="spellStart"/>
      <w:r w:rsidRPr="00887C47">
        <w:rPr>
          <w:u w:val="single"/>
        </w:rPr>
        <w:t>Gabapentin</w:t>
      </w:r>
      <w:proofErr w:type="spellEnd"/>
      <w:r w:rsidRPr="00887C47">
        <w:rPr>
          <w:u w:val="single"/>
        </w:rPr>
        <w:t xml:space="preserve"> </w:t>
      </w:r>
      <w:proofErr w:type="gramStart"/>
      <w:r w:rsidRPr="00887C47">
        <w:rPr>
          <w:u w:val="single"/>
        </w:rPr>
        <w:t xml:space="preserve">( </w:t>
      </w:r>
      <w:proofErr w:type="spellStart"/>
      <w:r w:rsidRPr="00887C47">
        <w:rPr>
          <w:u w:val="single"/>
        </w:rPr>
        <w:t>Neurotin</w:t>
      </w:r>
      <w:proofErr w:type="spellEnd"/>
      <w:proofErr w:type="gramEnd"/>
      <w:r w:rsidRPr="00887C47">
        <w:rPr>
          <w:u w:val="single"/>
        </w:rPr>
        <w:t xml:space="preserve">) 600 mg TID PO </w:t>
      </w:r>
      <w:r w:rsidRPr="00887C47">
        <w:rPr>
          <w:i/>
          <w:iCs/>
          <w:u w:val="single"/>
        </w:rPr>
        <w:t xml:space="preserve"> Chemical class:</w:t>
      </w:r>
      <w:r w:rsidRPr="00887C47">
        <w:rPr>
          <w:u w:val="single"/>
        </w:rPr>
        <w:t xml:space="preserve"> </w:t>
      </w:r>
      <w:proofErr w:type="spellStart"/>
      <w:r w:rsidRPr="00887C47">
        <w:rPr>
          <w:u w:val="single"/>
        </w:rPr>
        <w:t>Cyclohexane</w:t>
      </w:r>
      <w:proofErr w:type="spellEnd"/>
      <w:r w:rsidRPr="00887C47">
        <w:rPr>
          <w:u w:val="single"/>
        </w:rPr>
        <w:t xml:space="preserve">-acetic acid derivative, </w:t>
      </w:r>
      <w:r w:rsidRPr="00887C47">
        <w:rPr>
          <w:i/>
          <w:iCs/>
          <w:u w:val="single"/>
        </w:rPr>
        <w:t>Therapeutic class:</w:t>
      </w:r>
      <w:r w:rsidRPr="00887C47">
        <w:rPr>
          <w:u w:val="single"/>
        </w:rPr>
        <w:t xml:space="preserve"> Anticonvulsant</w:t>
      </w:r>
    </w:p>
    <w:p w:rsidR="00887C47" w:rsidRPr="00887C47" w:rsidRDefault="00887C47" w:rsidP="00887C47">
      <w:pPr>
        <w:rPr>
          <w:u w:val="single"/>
        </w:rPr>
      </w:pPr>
      <w:r>
        <w:t xml:space="preserve">Expected Pharmacological Action (s): </w:t>
      </w:r>
      <w:r w:rsidRPr="00887C47">
        <w:rPr>
          <w:u w:val="single"/>
        </w:rPr>
        <w:t>_Mimics GABA in the brain which increases seizure thresholds __</w:t>
      </w:r>
    </w:p>
    <w:p w:rsidR="00887C47" w:rsidRDefault="00887C47" w:rsidP="00887C47">
      <w:r>
        <w:t xml:space="preserve">Therapeutic Use: </w:t>
      </w:r>
      <w:r w:rsidR="0071470F" w:rsidRPr="0071470F">
        <w:rPr>
          <w:u w:val="single"/>
        </w:rPr>
        <w:t xml:space="preserve">decreases pain </w:t>
      </w:r>
      <w:r w:rsidRPr="0071470F">
        <w:rPr>
          <w:u w:val="single"/>
        </w:rPr>
        <w:t>____________________________________________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87C47" w:rsidTr="00887C47">
        <w:tc>
          <w:tcPr>
            <w:tcW w:w="4788" w:type="dxa"/>
          </w:tcPr>
          <w:p w:rsidR="00887C47" w:rsidRDefault="00887C47" w:rsidP="00887C4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887C47" w:rsidRDefault="00887C47" w:rsidP="00887C47">
            <w:pPr>
              <w:jc w:val="center"/>
            </w:pPr>
            <w:r>
              <w:t>Medications/Food Interactions</w:t>
            </w:r>
          </w:p>
        </w:tc>
      </w:tr>
      <w:tr w:rsidR="00887C47" w:rsidTr="00887C47">
        <w:tc>
          <w:tcPr>
            <w:tcW w:w="4788" w:type="dxa"/>
          </w:tcPr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71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CNS: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Agitation, altered proprioception, amnesia, anxiety, apathy, aphasia, asthenia, ataxia, cerebellar dysfunction, chills, CNS tumors, decreased or absent reflexes, delusions, depersonalization, depression, disappearance of aura, dizziness, dream disturbances,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dysesthesia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dystonia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emotional lability, euphoria, facial paralysis, fatigue, fever, hallucinations, headache,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hemiplegia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hostility,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hyperkinesia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hyperreflexia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hypoesthesia, hypotonia, intracranial hemorrhage, lack of coordination, malaise, migraine headache, nervousness, occipital neuralgia, paranoia, paresis,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paresthesia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positive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Babinski’s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sign, psychosis, sedation, seizures, somnolence, stupor, subdural hematoma, suicidal tendencies, syncope, tremor, vertigo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CV: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Angina, hypertension, hypotension, murmur, palpitations, peripheral edema, peripheral vascular insufficiency, tachycardia,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vasodilation</w:t>
            </w:r>
            <w:proofErr w:type="spellEnd"/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EENT: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Abnormal vision,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amblyopia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blepharospasm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cataracts, conjunctivitis,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diplopia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dry eyes and mouth, earache,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epistaxis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eye hemorrhage, eye pain, gingival bleeding, gingivitis,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glossitis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hearing loss, hoarseness, increased salivation, inner ear infection, loss of taste,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nystagmus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pharyngitis, photophobia,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ptosis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(bilateral or unilateral), rhinitis, sensation of fullness in ears,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stomatitis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, taste perversion, tinnitus, tooth discoloration, visual field defects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GI: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Abdominal pain, anorexia, constipation, diarrhea, fecal incontinence, flatulence, gastroenteritis, hemorrhoids, hepatitis,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hepatomegaly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, increased appetite, indigestion, melena, nausea, thirst, vomiting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GU: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Acute renal failure, decreased libido, impotence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HEME: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Anemia, coagulation defect, decreased WBC count,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leukopenia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, thrombocytopenia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MS: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Arthralgia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arthritis, back pain, bone fractures, dysarthria, joint stiffness or swelling, muscle twitching,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myalgia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, positive Romberg test, tendinitis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RESP: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Apnea, cough, dyspnea, pneumonia,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pseudocroup</w:t>
            </w:r>
            <w:proofErr w:type="spellEnd"/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SKIN:</w:t>
            </w:r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Abrasion, acne, alopecia, cyst, diaphoresis, dry skin, eczema,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hirsutism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pruritus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purpura, rash, seborrhea,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urticaria</w:t>
            </w:r>
            <w:proofErr w:type="spellEnd"/>
          </w:p>
          <w:p w:rsidR="0071470F" w:rsidRPr="0071470F" w:rsidRDefault="0071470F" w:rsidP="007147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Other:</w:t>
            </w:r>
          </w:p>
          <w:p w:rsidR="00887C47" w:rsidRPr="0071470F" w:rsidRDefault="0071470F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Dehydration, facial edema, </w:t>
            </w:r>
            <w:proofErr w:type="spellStart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lympha-denopathy</w:t>
            </w:r>
            <w:proofErr w:type="spellEnd"/>
            <w:r w:rsidRPr="0071470F">
              <w:rPr>
                <w:rFonts w:ascii="Times New Roman" w:eastAsia="Times New Roman" w:hAnsi="Times New Roman" w:cs="Times New Roman"/>
                <w:sz w:val="24"/>
                <w:szCs w:val="24"/>
              </w:rPr>
              <w:t>, viral infection, weight gain or loss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887C47" w:rsidRDefault="00887C47" w:rsidP="00887C47"/>
        </w:tc>
        <w:tc>
          <w:tcPr>
            <w:tcW w:w="4788" w:type="dxa"/>
          </w:tcPr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“</w:t>
            </w: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Drugs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aluminum- and magnesium-containing antacids: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Decreased </w:t>
            </w:r>
            <w:proofErr w:type="spellStart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>gabapentin</w:t>
            </w:r>
            <w:proofErr w:type="spellEnd"/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bioavailability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CNS depressants: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depression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Activities</w:t>
            </w:r>
          </w:p>
          <w:p w:rsidR="00887C47" w:rsidRPr="00887C47" w:rsidRDefault="00887C47" w:rsidP="00887C4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C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alcohol use:</w:t>
            </w:r>
            <w:r w:rsidRPr="00887C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Increased CNS depression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887C47" w:rsidRDefault="00887C47" w:rsidP="00887C47"/>
        </w:tc>
      </w:tr>
    </w:tbl>
    <w:p w:rsidR="00887C47" w:rsidRDefault="00887C47" w:rsidP="00887C47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87C47" w:rsidTr="00887C47">
        <w:tc>
          <w:tcPr>
            <w:tcW w:w="4788" w:type="dxa"/>
          </w:tcPr>
          <w:p w:rsidR="00887C47" w:rsidRDefault="00887C47" w:rsidP="00887C4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887C47" w:rsidRDefault="00887C47" w:rsidP="00887C47">
            <w:pPr>
              <w:jc w:val="center"/>
            </w:pPr>
            <w:r>
              <w:t>Client Education</w:t>
            </w:r>
          </w:p>
        </w:tc>
      </w:tr>
      <w:tr w:rsidR="00887C47" w:rsidTr="00887C47">
        <w:tc>
          <w:tcPr>
            <w:tcW w:w="4788" w:type="dxa"/>
          </w:tcPr>
          <w:p w:rsidR="00887C47" w:rsidRDefault="0071470F" w:rsidP="00887C47">
            <w:pPr>
              <w:pStyle w:val="ListParagraph"/>
              <w:numPr>
                <w:ilvl w:val="0"/>
                <w:numId w:val="1"/>
              </w:numPr>
            </w:pPr>
            <w:r>
              <w:t>Give medication at bedtime initially to decrease ataxia, dizziness, fatigue, and somnolence.</w:t>
            </w:r>
          </w:p>
          <w:p w:rsidR="0071470F" w:rsidRDefault="0071470F" w:rsidP="00887C47">
            <w:pPr>
              <w:pStyle w:val="ListParagraph"/>
              <w:numPr>
                <w:ilvl w:val="0"/>
                <w:numId w:val="1"/>
              </w:numPr>
            </w:pPr>
            <w:r>
              <w:t>Give drug at least 2 hours after giving an antacid.</w:t>
            </w:r>
          </w:p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</w:tc>
        <w:tc>
          <w:tcPr>
            <w:tcW w:w="4788" w:type="dxa"/>
          </w:tcPr>
          <w:p w:rsidR="00887C47" w:rsidRDefault="0071470F" w:rsidP="0071470F">
            <w:pPr>
              <w:pStyle w:val="ListParagraph"/>
              <w:numPr>
                <w:ilvl w:val="0"/>
                <w:numId w:val="1"/>
              </w:numPr>
            </w:pPr>
            <w:r>
              <w:t xml:space="preserve">Wait 2 hours after taking antacid until taking </w:t>
            </w:r>
            <w:proofErr w:type="spellStart"/>
            <w:r>
              <w:t>gabapentin</w:t>
            </w:r>
            <w:proofErr w:type="spellEnd"/>
          </w:p>
          <w:p w:rsidR="0071470F" w:rsidRDefault="0071470F" w:rsidP="0071470F">
            <w:pPr>
              <w:pStyle w:val="ListParagraph"/>
              <w:numPr>
                <w:ilvl w:val="0"/>
                <w:numId w:val="1"/>
              </w:numPr>
            </w:pPr>
            <w:r>
              <w:t xml:space="preserve">Do not stop medication quickly because of risk of withdrawal </w:t>
            </w:r>
          </w:p>
          <w:p w:rsidR="0071470F" w:rsidRDefault="0071470F" w:rsidP="0071470F">
            <w:pPr>
              <w:pStyle w:val="ListParagraph"/>
              <w:numPr>
                <w:ilvl w:val="0"/>
                <w:numId w:val="1"/>
              </w:numPr>
            </w:pPr>
            <w:r>
              <w:t>Patient should know side effects should decline with time</w:t>
            </w:r>
          </w:p>
          <w:p w:rsidR="0071470F" w:rsidRDefault="0071470F" w:rsidP="0071470F">
            <w:pPr>
              <w:pStyle w:val="ListParagraph"/>
              <w:numPr>
                <w:ilvl w:val="0"/>
                <w:numId w:val="1"/>
              </w:numPr>
            </w:pPr>
            <w:r>
              <w:t xml:space="preserve">Encourage good dental hygiene because of risk of dental problems with the medication </w:t>
            </w:r>
          </w:p>
        </w:tc>
      </w:tr>
    </w:tbl>
    <w:p w:rsidR="00887C47" w:rsidRDefault="00887C47" w:rsidP="00887C47">
      <w:pPr>
        <w:jc w:val="center"/>
      </w:pPr>
      <w:r>
        <w:lastRenderedPageBreak/>
        <w:t xml:space="preserve">Psychiatric Nursing </w:t>
      </w:r>
    </w:p>
    <w:p w:rsidR="00887C47" w:rsidRDefault="00887C47" w:rsidP="00887C47">
      <w:pPr>
        <w:jc w:val="center"/>
      </w:pPr>
      <w:r>
        <w:t>Client Medication Profile worksheet</w:t>
      </w:r>
    </w:p>
    <w:p w:rsidR="0071470F" w:rsidRDefault="0071470F" w:rsidP="00887C47">
      <w:pPr>
        <w:jc w:val="center"/>
      </w:pPr>
      <w:r>
        <w:t xml:space="preserve">This medication information comes from </w:t>
      </w:r>
      <w:proofErr w:type="spellStart"/>
      <w:r>
        <w:t>skyscape</w:t>
      </w:r>
      <w:proofErr w:type="spellEnd"/>
      <w:r>
        <w:t xml:space="preserve">. </w:t>
      </w:r>
    </w:p>
    <w:p w:rsidR="00887C47" w:rsidRDefault="00887C47" w:rsidP="00887C47">
      <w:r>
        <w:t>Medication Classification: ___</w:t>
      </w:r>
      <w:proofErr w:type="spellStart"/>
      <w:r>
        <w:t>Lurasidone</w:t>
      </w:r>
      <w:proofErr w:type="spellEnd"/>
      <w:r>
        <w:t xml:space="preserve"> (</w:t>
      </w:r>
      <w:proofErr w:type="spellStart"/>
      <w:r>
        <w:t>Latuda</w:t>
      </w:r>
      <w:proofErr w:type="spellEnd"/>
      <w:r>
        <w:t>) 80mg QHS PO</w:t>
      </w:r>
    </w:p>
    <w:p w:rsidR="0071470F" w:rsidRPr="0071470F" w:rsidRDefault="00887C47" w:rsidP="0071470F">
      <w:pPr>
        <w:rPr>
          <w:u w:val="single"/>
        </w:rPr>
      </w:pPr>
      <w:r>
        <w:t>Expected Pharmacological Action (s): __</w:t>
      </w:r>
      <w:r w:rsidR="0071470F" w:rsidRPr="0071470F">
        <w:rPr>
          <w:u w:val="single"/>
        </w:rPr>
        <w:t xml:space="preserve">works on the dopamine levels and serotonin antagonism </w:t>
      </w:r>
    </w:p>
    <w:p w:rsidR="00887C47" w:rsidRDefault="00887C47" w:rsidP="00887C47">
      <w:r>
        <w:t xml:space="preserve">Therapeutic Use: </w:t>
      </w:r>
      <w:r w:rsidRPr="0071470F">
        <w:rPr>
          <w:u w:val="single"/>
        </w:rPr>
        <w:t>__</w:t>
      </w:r>
      <w:r w:rsidR="0071470F" w:rsidRPr="0071470F">
        <w:rPr>
          <w:u w:val="single"/>
        </w:rPr>
        <w:t>decrease schizophrenic behavior</w:t>
      </w:r>
      <w:r w:rsidR="0071470F">
        <w:t xml:space="preserve">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87C47" w:rsidTr="00887C47">
        <w:tc>
          <w:tcPr>
            <w:tcW w:w="4788" w:type="dxa"/>
          </w:tcPr>
          <w:p w:rsidR="00887C47" w:rsidRDefault="00887C47" w:rsidP="00887C47">
            <w:pPr>
              <w:jc w:val="center"/>
            </w:pPr>
            <w:r>
              <w:t>Side/Adverse Effects</w:t>
            </w:r>
          </w:p>
        </w:tc>
        <w:tc>
          <w:tcPr>
            <w:tcW w:w="4788" w:type="dxa"/>
          </w:tcPr>
          <w:p w:rsidR="00887C47" w:rsidRDefault="00887C47" w:rsidP="00887C47">
            <w:pPr>
              <w:jc w:val="center"/>
            </w:pPr>
            <w:r>
              <w:t>Medications/Food Interactions</w:t>
            </w:r>
          </w:p>
        </w:tc>
      </w:tr>
      <w:tr w:rsidR="00887C47" w:rsidTr="00887C47">
        <w:tc>
          <w:tcPr>
            <w:tcW w:w="4788" w:type="dxa"/>
          </w:tcPr>
          <w:p w:rsidR="00887C47" w:rsidRDefault="00887C47" w:rsidP="00887C47"/>
          <w:p w:rsidR="00887C47" w:rsidRDefault="0071470F" w:rsidP="00887C4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Neuroleptic</w:t>
            </w:r>
            <w:proofErr w:type="spellEnd"/>
            <w:r>
              <w:t xml:space="preserve"> malignant syndrome, </w:t>
            </w:r>
            <w:proofErr w:type="spellStart"/>
            <w:r>
              <w:t>akathisia</w:t>
            </w:r>
            <w:proofErr w:type="spellEnd"/>
            <w:r>
              <w:t xml:space="preserve">, drowsiness, parkinsonism, nausea, orthostatic hypotension, dizziness, </w:t>
            </w:r>
            <w:proofErr w:type="spellStart"/>
            <w:r>
              <w:t>tardivie</w:t>
            </w:r>
            <w:proofErr w:type="spellEnd"/>
            <w:r>
              <w:t xml:space="preserve"> </w:t>
            </w:r>
            <w:proofErr w:type="spellStart"/>
            <w:r>
              <w:t>dsykinesia</w:t>
            </w:r>
            <w:proofErr w:type="spellEnd"/>
            <w:r>
              <w:t xml:space="preserve">, </w:t>
            </w:r>
            <w:proofErr w:type="spellStart"/>
            <w:r>
              <w:t>agranulocytosis</w:t>
            </w:r>
            <w:proofErr w:type="spellEnd"/>
            <w:r>
              <w:t>, weight gai</w:t>
            </w:r>
            <w:r w:rsidR="0060433B">
              <w:t>n</w:t>
            </w:r>
          </w:p>
          <w:p w:rsidR="00887C47" w:rsidRDefault="00887C47" w:rsidP="00887C47"/>
          <w:p w:rsidR="00887C47" w:rsidRDefault="00887C47" w:rsidP="00887C47"/>
          <w:p w:rsidR="00887C47" w:rsidRDefault="00887C47" w:rsidP="00887C47"/>
        </w:tc>
        <w:tc>
          <w:tcPr>
            <w:tcW w:w="4788" w:type="dxa"/>
          </w:tcPr>
          <w:p w:rsidR="00887C47" w:rsidRDefault="0060433B" w:rsidP="0071470F">
            <w:pPr>
              <w:pStyle w:val="ListParagraph"/>
              <w:numPr>
                <w:ilvl w:val="0"/>
                <w:numId w:val="1"/>
              </w:numPr>
            </w:pPr>
            <w:r>
              <w:t>Should not be used concurrently with rifampin</w:t>
            </w:r>
          </w:p>
          <w:p w:rsidR="0060433B" w:rsidRDefault="0060433B" w:rsidP="0071470F">
            <w:pPr>
              <w:pStyle w:val="ListParagraph"/>
              <w:numPr>
                <w:ilvl w:val="0"/>
                <w:numId w:val="1"/>
              </w:numPr>
            </w:pPr>
            <w:r>
              <w:t xml:space="preserve">Should not be used concurrently with </w:t>
            </w:r>
            <w:proofErr w:type="spellStart"/>
            <w:r>
              <w:t>ketoconazole</w:t>
            </w:r>
            <w:proofErr w:type="spellEnd"/>
          </w:p>
          <w:p w:rsidR="0060433B" w:rsidRDefault="0060433B" w:rsidP="0060433B">
            <w:pPr>
              <w:pStyle w:val="ListParagraph"/>
              <w:numPr>
                <w:ilvl w:val="0"/>
                <w:numId w:val="1"/>
              </w:numPr>
            </w:pPr>
            <w:r>
              <w:t>Increased sedation may happen with alcohol, sedatives, opiod, antidepressants, or antihistamine use</w:t>
            </w:r>
          </w:p>
        </w:tc>
      </w:tr>
    </w:tbl>
    <w:p w:rsidR="00887C47" w:rsidRDefault="00887C47" w:rsidP="00887C47"/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87C47" w:rsidTr="00887C47">
        <w:tc>
          <w:tcPr>
            <w:tcW w:w="4788" w:type="dxa"/>
          </w:tcPr>
          <w:p w:rsidR="00887C47" w:rsidRDefault="00887C47" w:rsidP="00887C47">
            <w:pPr>
              <w:jc w:val="center"/>
            </w:pPr>
            <w:r>
              <w:t>Nursing Interventions</w:t>
            </w:r>
          </w:p>
        </w:tc>
        <w:tc>
          <w:tcPr>
            <w:tcW w:w="4788" w:type="dxa"/>
          </w:tcPr>
          <w:p w:rsidR="00887C47" w:rsidRDefault="00887C47" w:rsidP="00887C47">
            <w:pPr>
              <w:jc w:val="center"/>
            </w:pPr>
            <w:r>
              <w:t>Client Education</w:t>
            </w:r>
          </w:p>
        </w:tc>
      </w:tr>
      <w:tr w:rsidR="00887C47" w:rsidTr="00887C47">
        <w:tc>
          <w:tcPr>
            <w:tcW w:w="4788" w:type="dxa"/>
          </w:tcPr>
          <w:p w:rsidR="0071470F" w:rsidRDefault="0071470F" w:rsidP="0071470F">
            <w:pPr>
              <w:pStyle w:val="ListParagraph"/>
              <w:numPr>
                <w:ilvl w:val="0"/>
                <w:numId w:val="1"/>
              </w:numPr>
            </w:pPr>
            <w:r>
              <w:t>Use with caution in patients with renal or hepatic impairment, patients with suicide history, or diabetes mellitus</w:t>
            </w:r>
          </w:p>
          <w:p w:rsidR="0060433B" w:rsidRDefault="0060433B" w:rsidP="0071470F">
            <w:pPr>
              <w:pStyle w:val="ListParagraph"/>
              <w:numPr>
                <w:ilvl w:val="0"/>
                <w:numId w:val="1"/>
              </w:numPr>
            </w:pPr>
            <w:r>
              <w:t>Monitor patient’s mental status</w:t>
            </w:r>
          </w:p>
          <w:p w:rsidR="0060433B" w:rsidRDefault="0060433B" w:rsidP="0071470F">
            <w:pPr>
              <w:pStyle w:val="ListParagraph"/>
              <w:numPr>
                <w:ilvl w:val="0"/>
                <w:numId w:val="1"/>
              </w:numPr>
            </w:pPr>
            <w:r>
              <w:t>Assess for suicidal tendencies</w:t>
            </w:r>
          </w:p>
          <w:p w:rsidR="0060433B" w:rsidRDefault="0060433B" w:rsidP="0071470F">
            <w:pPr>
              <w:pStyle w:val="ListParagraph"/>
              <w:numPr>
                <w:ilvl w:val="0"/>
                <w:numId w:val="1"/>
              </w:numPr>
            </w:pPr>
            <w:r>
              <w:t>Monitor for orthostatic hypotension</w:t>
            </w:r>
          </w:p>
          <w:p w:rsidR="0060433B" w:rsidRDefault="0060433B" w:rsidP="0071470F">
            <w:pPr>
              <w:pStyle w:val="ListParagraph"/>
              <w:numPr>
                <w:ilvl w:val="0"/>
                <w:numId w:val="1"/>
              </w:numPr>
            </w:pPr>
            <w:r>
              <w:t xml:space="preserve">Assess for EPS and </w:t>
            </w:r>
            <w:proofErr w:type="spellStart"/>
            <w:r>
              <w:t>pseudoparkinsonism</w:t>
            </w:r>
            <w:proofErr w:type="spellEnd"/>
          </w:p>
          <w:p w:rsidR="0060433B" w:rsidRDefault="0060433B" w:rsidP="0071470F">
            <w:pPr>
              <w:pStyle w:val="ListParagraph"/>
              <w:numPr>
                <w:ilvl w:val="0"/>
                <w:numId w:val="1"/>
              </w:numPr>
            </w:pPr>
            <w:r>
              <w:t xml:space="preserve">Assess for </w:t>
            </w:r>
            <w:proofErr w:type="spellStart"/>
            <w:r>
              <w:t>neuroleptic</w:t>
            </w:r>
            <w:proofErr w:type="spellEnd"/>
            <w:r>
              <w:t xml:space="preserve"> malignant syndrome</w:t>
            </w:r>
          </w:p>
          <w:p w:rsidR="0060433B" w:rsidRDefault="0060433B" w:rsidP="0071470F">
            <w:pPr>
              <w:pStyle w:val="ListParagraph"/>
              <w:numPr>
                <w:ilvl w:val="0"/>
                <w:numId w:val="1"/>
              </w:numPr>
            </w:pPr>
            <w:r>
              <w:t xml:space="preserve">Monitor for hyperglycemia </w:t>
            </w:r>
          </w:p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  <w:p w:rsidR="00887C47" w:rsidRDefault="00887C47" w:rsidP="00887C47"/>
        </w:tc>
        <w:tc>
          <w:tcPr>
            <w:tcW w:w="4788" w:type="dxa"/>
          </w:tcPr>
          <w:p w:rsidR="0060433B" w:rsidRDefault="0060433B" w:rsidP="00887C47">
            <w:r>
              <w:t>-take the medications exactly as directed</w:t>
            </w:r>
          </w:p>
          <w:p w:rsidR="0060433B" w:rsidRDefault="0060433B" w:rsidP="00887C47">
            <w:r>
              <w:t>- pt should tell doctor about any EPS symptoms</w:t>
            </w:r>
          </w:p>
          <w:p w:rsidR="0060433B" w:rsidRDefault="0060433B" w:rsidP="00887C47">
            <w:r>
              <w:t xml:space="preserve">- change position slowly because of risk for orthostatic hypotension </w:t>
            </w:r>
          </w:p>
          <w:p w:rsidR="0060433B" w:rsidRDefault="0060433B" w:rsidP="00887C47">
            <w:r>
              <w:t>- tell patient to avoid extremes in temperature</w:t>
            </w:r>
          </w:p>
          <w:p w:rsidR="0060433B" w:rsidRDefault="0060433B" w:rsidP="00887C47">
            <w:r>
              <w:t>- avoid using alcohol while taking this medication</w:t>
            </w:r>
          </w:p>
          <w:p w:rsidR="0060433B" w:rsidRDefault="0060433B" w:rsidP="00887C47">
            <w:r>
              <w:t xml:space="preserve">- </w:t>
            </w:r>
          </w:p>
        </w:tc>
      </w:tr>
    </w:tbl>
    <w:p w:rsidR="00887C47" w:rsidRDefault="00887C47" w:rsidP="00887C47"/>
    <w:p w:rsidR="00402F63" w:rsidRDefault="00402F63" w:rsidP="00402F63"/>
    <w:sectPr w:rsidR="00402F63" w:rsidSect="00CF6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3FB"/>
    <w:multiLevelType w:val="hybridMultilevel"/>
    <w:tmpl w:val="4A12141E"/>
    <w:lvl w:ilvl="0" w:tplc="B1F461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2F63"/>
    <w:rsid w:val="000B37F4"/>
    <w:rsid w:val="00234B7F"/>
    <w:rsid w:val="00272762"/>
    <w:rsid w:val="002A13D8"/>
    <w:rsid w:val="00390B9B"/>
    <w:rsid w:val="00402F63"/>
    <w:rsid w:val="00414D69"/>
    <w:rsid w:val="0060433B"/>
    <w:rsid w:val="0071470F"/>
    <w:rsid w:val="007929F8"/>
    <w:rsid w:val="00887C47"/>
    <w:rsid w:val="00CF6B39"/>
    <w:rsid w:val="00EA6667"/>
    <w:rsid w:val="00F24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B39"/>
  </w:style>
  <w:style w:type="paragraph" w:styleId="Heading3">
    <w:name w:val="heading 3"/>
    <w:basedOn w:val="Normal"/>
    <w:link w:val="Heading3Char"/>
    <w:uiPriority w:val="9"/>
    <w:qFormat/>
    <w:rsid w:val="002727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2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3D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37F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7276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2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9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2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5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6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7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9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0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6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8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5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9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2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4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8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0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6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4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6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7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1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3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2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6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0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2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1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9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3447</Words>
  <Characters>19648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Administratr</cp:lastModifiedBy>
  <cp:revision>2</cp:revision>
  <dcterms:created xsi:type="dcterms:W3CDTF">2012-07-18T22:01:00Z</dcterms:created>
  <dcterms:modified xsi:type="dcterms:W3CDTF">2012-07-18T22:01:00Z</dcterms:modified>
</cp:coreProperties>
</file>