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2700"/>
        <w:gridCol w:w="2520"/>
        <w:gridCol w:w="2564"/>
        <w:gridCol w:w="3556"/>
      </w:tblGrid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Metolazone</w:t>
            </w:r>
            <w:proofErr w:type="spellEnd"/>
          </w:p>
          <w:p w:rsidR="000D043B" w:rsidRDefault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Mykrox,Zaroxolyn</w:t>
            </w:r>
            <w:proofErr w:type="spellEnd"/>
          </w:p>
          <w:p w:rsidR="000D043B" w:rsidRDefault="000D043B" w:rsidP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 w:rsidP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 w:rsidP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 w:rsidP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 w:rsidP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 w:rsidP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 w:rsidP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 w:rsidP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Digoxin</w:t>
            </w:r>
            <w:proofErr w:type="spellEnd"/>
          </w:p>
          <w:p w:rsidR="004F0EBF" w:rsidRDefault="004F0EBF" w:rsidP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Digitek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Lanox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caps</w:t>
            </w:r>
          </w:p>
          <w:p w:rsidR="004F0EBF" w:rsidRDefault="004F0EBF" w:rsidP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Lanoxin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Therapeutic: Antihypertensive</w:t>
            </w:r>
          </w:p>
          <w:p w:rsidR="000D043B" w:rsidRDefault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D043B" w:rsidRDefault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Pharmacologic: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Thiazide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-like diuretic</w:t>
            </w:r>
            <w:r w:rsidR="004F0E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Antiarrhythmics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inotropics</w:t>
            </w:r>
            <w:proofErr w:type="spellEnd"/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Pharm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Digitalis glycosides</w:t>
            </w: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Increased excretion of sodium and water by inhibiting sodium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reabsorption</w:t>
            </w:r>
            <w:proofErr w:type="spellEnd"/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 force of myocardial contractions.</w:t>
            </w:r>
          </w:p>
          <w:p w:rsidR="000D043B" w:rsidRDefault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Hypokalemia</w:t>
            </w:r>
            <w:proofErr w:type="spellEnd"/>
          </w:p>
          <w:p w:rsidR="000D043B" w:rsidRDefault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Hyperuricemia</w:t>
            </w:r>
            <w:proofErr w:type="spellEnd"/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Arrhythmias,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fatique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bradycardia,anorexia,nausea,vomiting</w:t>
            </w:r>
            <w:proofErr w:type="spellEnd"/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same time each day.</w:t>
            </w:r>
          </w:p>
          <w:p w:rsidR="000D043B" w:rsidRDefault="000D043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positions slowly to avoid orthostatic hypotension</w:t>
            </w:r>
            <w:r w:rsidR="004F0EB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 dietary potassium requirements with professionals.</w:t>
            </w: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 patient to take pulse and call healthcare provider if pulse is &lt;60 or &gt;100.</w:t>
            </w: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medicine at the same time daily.</w:t>
            </w:r>
          </w:p>
          <w:p w:rsidR="004F0EBF" w:rsidRDefault="004F0EB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Missed doses should be taken with 12 hours of scheduled dose or not at all. Call Dr. if </w:t>
            </w:r>
            <w:r w:rsidR="00813A52">
              <w:rPr>
                <w:rFonts w:ascii="Arial" w:hAnsi="Arial" w:cs="Arial"/>
                <w:sz w:val="18"/>
                <w:szCs w:val="18"/>
              </w:rPr>
              <w:t>more than 2 days are missed. Review signs and symptoms of digitalis toxicity with patient and family.</w:t>
            </w:r>
          </w:p>
        </w:tc>
      </w:tr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7080" w:rsidRDefault="00517080" w:rsidP="005A0B7B"/>
    <w:sectPr w:rsidR="00517080" w:rsidSect="005A0B7B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A0B7B"/>
    <w:rsid w:val="000D043B"/>
    <w:rsid w:val="00432BA5"/>
    <w:rsid w:val="004F0EBF"/>
    <w:rsid w:val="00517080"/>
    <w:rsid w:val="005A0B7B"/>
    <w:rsid w:val="0081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user</cp:lastModifiedBy>
  <cp:revision>2</cp:revision>
  <dcterms:created xsi:type="dcterms:W3CDTF">2012-01-28T01:54:00Z</dcterms:created>
  <dcterms:modified xsi:type="dcterms:W3CDTF">2012-01-28T01:54:00Z</dcterms:modified>
</cp:coreProperties>
</file>